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813ª REUNIÃO ORDINÁRIA</w:t>
      </w:r>
    </w:p>
    <w:p>
      <w:pPr>
        <w:pStyle w:val="LO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</w:rPr>
        <w:t>Data: 16/12/2024 -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 da reunião anterior realizada em</w:t>
      </w:r>
      <w:r>
        <w:rPr>
          <w:rFonts w:eastAsia="Calibri" w:cs="Calibri" w:ascii="Calibri" w:hAnsi="Calibri"/>
          <w:sz w:val="22"/>
          <w:szCs w:val="22"/>
        </w:rPr>
        <w:t xml:space="preserve"> 12 de dezembro de 2024;</w:t>
      </w:r>
    </w:p>
    <w:p>
      <w:pPr>
        <w:pStyle w:val="LOnormal"/>
        <w:spacing w:before="113" w:after="0"/>
        <w:ind w:left="709" w:hanging="0"/>
        <w:jc w:val="both"/>
        <w:rPr/>
      </w:pPr>
      <w:r>
        <w:rPr>
          <w:rFonts w:eastAsia="Calibri" w:cs="Calibri" w:ascii="Calibri" w:hAnsi="Calibri"/>
          <w:b/>
          <w:color w:val="000000"/>
          <w:kern w:val="0"/>
          <w:sz w:val="22"/>
          <w:szCs w:val="22"/>
          <w:shd w:fill="FFFFFF" w:val="clear"/>
          <w:lang w:val="pt-BR" w:eastAsia="zh-CN" w:bidi="hi-IN"/>
        </w:rPr>
        <w:t>2.2.</w:t>
      </w:r>
      <w:r>
        <w:rPr>
          <w:rFonts w:eastAsia="Calibri" w:cs="Calibri" w:ascii="Calibri" w:hAnsi="Calibri"/>
          <w:b w:val="false"/>
          <w:bCs w:val="false"/>
          <w:color w:val="000000"/>
          <w:kern w:val="0"/>
          <w:sz w:val="22"/>
          <w:szCs w:val="22"/>
          <w:shd w:fill="FFFFFF" w:val="clear"/>
          <w:lang w:val="pt-BR" w:eastAsia="zh-CN" w:bidi="hi-IN"/>
        </w:rPr>
        <w:t xml:space="preserve"> Aprovação do Calendário  de 2025;</w:t>
      </w:r>
    </w:p>
    <w:p>
      <w:pPr>
        <w:pStyle w:val="LOnormal"/>
        <w:spacing w:before="113" w:after="0"/>
        <w:ind w:left="709" w:hanging="0"/>
        <w:jc w:val="both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>2.3.</w:t>
      </w:r>
      <w:r>
        <w:rPr>
          <w:rFonts w:eastAsia="Calibri" w:cs="Calibri" w:ascii="Calibri" w:hAnsi="Calibri"/>
          <w:sz w:val="22"/>
          <w:szCs w:val="22"/>
        </w:rPr>
        <w:t xml:space="preserve"> Balanço do ano de 2024 do CONPRESP.</w:t>
      </w:r>
    </w:p>
    <w:p>
      <w:pPr>
        <w:pStyle w:val="Corpodotexto"/>
        <w:ind w:left="709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LOnormal"/>
        <w:spacing w:lineRule="auto" w:line="360"/>
        <w:ind w:left="709" w:hanging="0"/>
        <w:jc w:val="both"/>
        <w:rPr>
          <w:shd w:fill="auto" w:val="clear"/>
        </w:rPr>
      </w:pP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 xml:space="preserve">3.1. </w:t>
      </w:r>
      <w:r>
        <w:rPr>
          <w:rFonts w:eastAsia="Calibri" w:cs="Calibri" w:ascii="Calibri" w:hAnsi="Calibri"/>
          <w:b w:val="false"/>
          <w:bCs w:val="false"/>
          <w:sz w:val="22"/>
          <w:szCs w:val="22"/>
          <w:shd w:fill="auto" w:val="clear"/>
        </w:rPr>
        <w:t>Processos para a</w:t>
      </w: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 xml:space="preserve"> 813ª REUNIÃO ORDINÁRIA</w:t>
      </w:r>
      <w:r>
        <w:rPr>
          <w:rFonts w:eastAsia="Calibri" w:cs="Calibri" w:ascii="Calibri" w:hAnsi="Calibri"/>
          <w:b w:val="false"/>
          <w:bCs w:val="false"/>
          <w:sz w:val="22"/>
          <w:szCs w:val="22"/>
          <w:shd w:fill="auto" w:val="clear"/>
        </w:rPr>
        <w:t xml:space="preserve"> – Relativos à Abertura de Processos de</w:t>
      </w: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 xml:space="preserve"> TOMBAMENTO</w:t>
      </w:r>
    </w:p>
    <w:p>
      <w:pPr>
        <w:pStyle w:val="LOnormal"/>
        <w:spacing w:lineRule="auto" w:line="360"/>
        <w:ind w:left="709" w:hanging="0"/>
        <w:jc w:val="both"/>
        <w:rPr>
          <w:shd w:fill="auto" w:val="clear"/>
        </w:rPr>
      </w:pP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 xml:space="preserve">3.2. </w:t>
      </w:r>
      <w:r>
        <w:rPr>
          <w:rFonts w:eastAsia="Calibri" w:cs="Calibri" w:ascii="Calibri" w:hAnsi="Calibri"/>
          <w:sz w:val="22"/>
          <w:szCs w:val="22"/>
          <w:shd w:fill="auto" w:val="clear"/>
        </w:rPr>
        <w:t xml:space="preserve">Processos para a </w:t>
      </w: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>813ª</w:t>
      </w:r>
      <w:r>
        <w:rPr>
          <w:rFonts w:eastAsia="Calibri" w:cs="Calibri" w:ascii="Calibri" w:hAnsi="Calibri"/>
          <w:sz w:val="22"/>
          <w:szCs w:val="22"/>
          <w:shd w:fill="auto" w:val="clear"/>
        </w:rPr>
        <w:t xml:space="preserve"> </w:t>
      </w: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 xml:space="preserve">REUNIÃO ORDINÁRIA </w:t>
      </w:r>
      <w:r>
        <w:rPr>
          <w:rFonts w:eastAsia="Calibri" w:cs="Calibri" w:ascii="Calibri" w:hAnsi="Calibri"/>
          <w:sz w:val="22"/>
          <w:szCs w:val="22"/>
          <w:shd w:fill="auto" w:val="clear"/>
        </w:rPr>
        <w:t xml:space="preserve">– Relativos à </w:t>
      </w:r>
      <w:r>
        <w:rPr>
          <w:rFonts w:eastAsia="Calibri" w:cs="Calibri" w:ascii="Calibri" w:hAnsi="Calibri"/>
          <w:b/>
          <w:bCs/>
          <w:sz w:val="22"/>
          <w:szCs w:val="22"/>
          <w:shd w:fill="auto" w:val="clear"/>
        </w:rPr>
        <w:t>TOMBAMENTO</w:t>
      </w:r>
    </w:p>
    <w:p>
      <w:pPr>
        <w:pStyle w:val="Normal"/>
        <w:numPr>
          <w:ilvl w:val="0"/>
          <w:numId w:val="0"/>
        </w:numPr>
        <w:spacing w:lineRule="auto" w:line="360"/>
        <w:ind w:left="709" w:hanging="0"/>
        <w:jc w:val="both"/>
        <w:outlineLvl w:val="2"/>
        <w:rPr>
          <w:shd w:fill="auto" w:val="clear"/>
        </w:rPr>
      </w:pP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3.3. </w:t>
      </w:r>
      <w:r>
        <w:rPr>
          <w:rFonts w:eastAsia="Calibri" w:cs="Calibri"/>
          <w:sz w:val="22"/>
          <w:szCs w:val="22"/>
          <w:shd w:fill="auto" w:val="clear"/>
        </w:rPr>
        <w:t xml:space="preserve">Processos para a </w:t>
      </w:r>
      <w:r>
        <w:rPr>
          <w:rFonts w:eastAsia="Calibri" w:cs="Calibri"/>
          <w:b/>
          <w:bCs/>
          <w:sz w:val="22"/>
          <w:szCs w:val="22"/>
          <w:shd w:fill="auto" w:val="clear"/>
        </w:rPr>
        <w:t>813ª</w:t>
      </w:r>
      <w:r>
        <w:rPr>
          <w:rFonts w:eastAsia="Calibri" w:cs="Calibri"/>
          <w:sz w:val="22"/>
          <w:szCs w:val="22"/>
          <w:shd w:fill="auto" w:val="clear"/>
        </w:rPr>
        <w:t xml:space="preserve"> </w:t>
      </w: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REUNIÃO ORDINÁRIA </w:t>
      </w:r>
      <w:r>
        <w:rPr>
          <w:rFonts w:eastAsia="Calibri" w:cs="Calibri"/>
          <w:sz w:val="22"/>
          <w:szCs w:val="22"/>
          <w:shd w:fill="auto" w:val="clear"/>
        </w:rPr>
        <w:t xml:space="preserve">– Relativos à aprovação de projetos de </w:t>
      </w:r>
      <w:r>
        <w:rPr>
          <w:rFonts w:eastAsia="Calibri" w:cs="Calibri"/>
          <w:b/>
          <w:sz w:val="22"/>
          <w:szCs w:val="22"/>
          <w:shd w:fill="auto" w:val="clear"/>
        </w:rPr>
        <w:t>INTERVENÇÃO</w:t>
      </w:r>
      <w:r>
        <w:rPr>
          <w:rFonts w:eastAsia="Calibri" w:cs="Calibri"/>
          <w:sz w:val="22"/>
          <w:szCs w:val="22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spacing w:lineRule="auto" w:line="360"/>
        <w:ind w:left="709" w:hanging="0"/>
        <w:jc w:val="both"/>
        <w:outlineLvl w:val="2"/>
        <w:rPr>
          <w:shd w:fill="auto" w:val="clear"/>
        </w:rPr>
      </w:pP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3.4. </w:t>
      </w:r>
      <w:r>
        <w:rPr>
          <w:rFonts w:eastAsia="Calibri" w:cs="Calibri"/>
          <w:sz w:val="22"/>
          <w:szCs w:val="22"/>
          <w:shd w:fill="auto" w:val="clear"/>
        </w:rPr>
        <w:t xml:space="preserve">Processos pautados para a </w:t>
      </w:r>
      <w:r>
        <w:rPr>
          <w:rFonts w:eastAsia="Calibri" w:cs="Calibri"/>
          <w:b/>
          <w:bCs/>
          <w:sz w:val="22"/>
          <w:szCs w:val="22"/>
          <w:shd w:fill="auto" w:val="clear"/>
        </w:rPr>
        <w:t>813ª</w:t>
      </w:r>
      <w:r>
        <w:rPr>
          <w:rFonts w:eastAsia="Calibri" w:cs="Calibri"/>
          <w:sz w:val="22"/>
          <w:szCs w:val="22"/>
          <w:shd w:fill="auto" w:val="clear"/>
        </w:rPr>
        <w:t xml:space="preserve"> </w:t>
      </w: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REUNIÃO ORDINÁRIA </w:t>
      </w:r>
      <w:r>
        <w:rPr>
          <w:rFonts w:eastAsia="Calibri" w:cs="Calibri"/>
          <w:sz w:val="22"/>
          <w:szCs w:val="22"/>
          <w:shd w:fill="auto" w:val="clear"/>
        </w:rPr>
        <w:t xml:space="preserve">– Para </w:t>
      </w: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CIÊNCIA </w:t>
      </w:r>
      <w:r>
        <w:rPr>
          <w:rFonts w:eastAsia="Calibri" w:cs="Calibri"/>
          <w:sz w:val="22"/>
          <w:szCs w:val="22"/>
          <w:shd w:fill="auto" w:val="clear"/>
        </w:rPr>
        <w:t>do Conselho.</w:t>
      </w:r>
      <w:r>
        <w:rPr>
          <w:rFonts w:eastAsia="Calibri" w:cs="Calibri"/>
          <w:b/>
          <w:bCs/>
          <w:sz w:val="22"/>
          <w:szCs w:val="22"/>
          <w:shd w:fill="auto" w:val="clear"/>
        </w:rPr>
        <w:t xml:space="preserve"> </w:t>
      </w:r>
    </w:p>
    <w:p>
      <w:pPr>
        <w:pStyle w:val="LOnormal"/>
        <w:numPr>
          <w:ilvl w:val="0"/>
          <w:numId w:val="0"/>
        </w:numPr>
        <w:spacing w:lineRule="auto" w:line="360"/>
        <w:ind w:left="709" w:hanging="0"/>
        <w:jc w:val="both"/>
        <w:outlineLvl w:val="2"/>
        <w:rPr>
          <w:rFonts w:ascii="Calibri" w:hAnsi="Calibri" w:eastAsia="Calibri" w:cs="Calibri"/>
          <w:b/>
          <w:b/>
          <w:bCs/>
          <w:color w:val="auto"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FFFF00" w:val="clear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ROCESSOS </w:t>
      </w:r>
      <w:r>
        <w:rPr>
          <w:rFonts w:eastAsia="Calibri" w:cs="Calibri" w:ascii="Calibri" w:hAnsi="Calibri"/>
          <w:b/>
          <w:bCs/>
          <w:caps/>
          <w:sz w:val="22"/>
          <w:szCs w:val="22"/>
          <w:shd w:fill="B2B2B2" w:val="clear"/>
        </w:rPr>
        <w:t xml:space="preserve">pautados para a 813ª Reunião Ordinária – </w:t>
      </w:r>
      <w:r>
        <w:rPr>
          <w:rFonts w:cs="Calibri" w:ascii="Calibri" w:hAnsi="Calibri"/>
          <w:b/>
          <w:bCs/>
          <w:caps/>
          <w:sz w:val="22"/>
          <w:szCs w:val="22"/>
        </w:rPr>
        <w:t>Relativos À ABERTURA DE PROCESSOS DE TOMBAMENTO</w:t>
      </w:r>
    </w:p>
    <w:p>
      <w:pPr>
        <w:pStyle w:val="Normal"/>
        <w:spacing w:before="0" w:after="120"/>
        <w:jc w:val="both"/>
        <w:rPr>
          <w:rFonts w:ascii="Calibri" w:hAnsi="Calibri" w:cs="Calibri" w:cstheme="minorHAnsi"/>
          <w:b/>
          <w:b/>
          <w:color w:val="C9211E"/>
          <w:sz w:val="18"/>
          <w:szCs w:val="18"/>
        </w:rPr>
      </w:pPr>
      <w:r>
        <w:rPr>
          <w:rFonts w:cs="Calibri" w:cstheme="minorHAnsi"/>
          <w:b/>
          <w:color w:val="C9211E"/>
          <w:sz w:val="18"/>
          <w:szCs w:val="18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6025.2023/0024498-5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Livia Stefano Carmona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Abertura de Processo de Tombamento - APT do Teatro Aliança Francesa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Rua General Jardim, nº 182 - Vila Buarque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 w:cstheme="minorHAnsi"/>
          <w:b/>
          <w:b/>
          <w:color w:val="C9211E"/>
          <w:sz w:val="18"/>
          <w:szCs w:val="18"/>
        </w:rPr>
      </w:pPr>
      <w:r>
        <w:rPr>
          <w:rFonts w:cs="Calibri" w:cstheme="minorHAnsi"/>
          <w:b/>
          <w:color w:val="C9211E"/>
          <w:sz w:val="18"/>
          <w:szCs w:val="18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jc w:val="both"/>
        <w:rPr/>
      </w:pPr>
      <w:r>
        <w:rPr>
          <w:rFonts w:cs="Calibri" w:ascii="Calibri" w:hAnsi="Calibri"/>
          <w:b/>
          <w:bCs/>
          <w:smallCaps/>
          <w:sz w:val="22"/>
          <w:szCs w:val="22"/>
        </w:rPr>
        <w:t>3.2. P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ROCESSOS </w:t>
      </w:r>
      <w:r>
        <w:rPr>
          <w:rFonts w:eastAsia="Calibri" w:cs="Calibri" w:ascii="Calibri" w:hAnsi="Calibri"/>
          <w:b/>
          <w:bCs/>
          <w:caps/>
          <w:sz w:val="22"/>
          <w:szCs w:val="22"/>
          <w:shd w:fill="B2B2B2" w:val="clear"/>
        </w:rPr>
        <w:t xml:space="preserve">pautados para a 813ª Reunião Ordinária – </w:t>
      </w:r>
      <w:r>
        <w:rPr>
          <w:rFonts w:cs="Calibri" w:ascii="Calibri" w:hAnsi="Calibri"/>
          <w:b/>
          <w:bCs/>
          <w:caps/>
          <w:sz w:val="22"/>
          <w:szCs w:val="22"/>
        </w:rPr>
        <w:t>Relativos À TOMBAMENTO</w:t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bidi="ar-SA"/>
              </w:rPr>
              <w:t>PROCESSO: 6025.2020/0025226-5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Fernando G. Vazquez Ramos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Tombamento definitivo do Conjunto Desportivo Constâncio Vaz Guimarães, conhecido também como Complexo Esportivo do Ibirapuera.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Manoel da Nóbrega, nº 1111 - Paraíso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Times New Roman" w:cs="Calibri" w:cstheme="minorHAnsi"/>
                <w:b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6025.2024/0005676-5 - AC 6025.2023/0000155-1; 6025.2022/0002647-1; 6025.2024/0003298-0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Núcleo de Identificação e Tombamento - 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lang w:val="pt-BR"/>
              </w:rPr>
              <w:t>Tombamento da Mancha de casario Cônego Eugênio Leite (mancha C) + Mancha heterogênea Virgílio de Carvalho/Joaquim Antunes (mancha G) + bens individuais ID 13 a 17 e 21 a 26, classificados como Mancha Urbana de Casario, Mancha Urbana Heterogênea e Bens Individuais de acordo com os Mapas e os Anexos I a III da Resolução nº 11/Conpresp/2023</w:t>
            </w:r>
            <w:r>
              <w:rPr/>
              <w:t xml:space="preserve">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Imóveis nas regiões das ruas Mateus Grou, Cônego Eugênio Leite e rua dos Pinheiros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PROCESSO: 6025.2019/0007640-6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Voga Empreendimentos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Recurso interposto relativo à Resolução nº 10/CONPRESP/2023, tombamento da Vila Raphael Parente, Vila Maria Parente Migliari, e do grupo de sobrados remanescentes da Vila João Migliari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auto" w:val="clear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hd w:fill="auto" w:val="clear"/>
              </w:rPr>
            </w:pPr>
            <w:r>
              <w:rPr>
                <w:rFonts w:eastAsia="Calibri" w:cs="Calibri"/>
                <w:sz w:val="22"/>
                <w:szCs w:val="22"/>
                <w:shd w:fill="auto" w:val="clear"/>
              </w:rPr>
              <w:t>Vila Raphael Parente, no Belenzinho, Vila Maria Parente Migliari, no Catumbi, e de sobrados remanescentes da Vila João Migliari, no Tatuapé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 xml:space="preserve">3.4. </w:t>
      </w:r>
      <w:r>
        <w:rPr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>PROCESSOS PAUTADOS PARA A 813ª REUNIÃO ORDINÁRIA – RELATIVOS À APROVAÇÃO DE PROJETOS DE INTERVENÇÃO EM BENS PROTEGIDOS</w:t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6025.2024/0008048-8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Consórcio Borboletas SPE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Pedido de restauro de dois chafarizes históricos localizados nas dependências do Parque Trianon - Tenente Siqueira Campos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Rua Peixoto Gomide, nº 949 - Cerqueira César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6025.2024/0014728-0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Agência São Paulo de Desenvolvimento (Ade Sampa) e Secretaria Municipal de Urbanismo e Licenciamento (SMUL)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Pedido de aprovação de Projeto de Reforma - Projeto Básico - Ruas Abertas Liberdade Fase 2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Rua da Glória, 320 e Beco dos Aflitos; área envoltória da Capela dos Aflitos 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6025.2024/0011416-1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URBIA Gestão de Parques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Pedido de construção nova visando a implantação de novos sanitários nas proximidades da Serraria do Parque do Ibirapuera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Avenida República do Líbano, s/nº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6025.2023/0010108-4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URBIA Gestão de Parques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reforma e restauro das áreas internas do Pavilhão das Culturas Brasileiras - PACUBRA, que integra o Parque do Ibirapuera.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Pedro Álvares Cabral, s/nº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6025.2024/0031232-0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Mercado 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Pedido de reforma do sistema de drenagem da área externa (captação de águas pluviais do estacionamento, guias, passeios públicos e decks) do Mercado Municipal da Cantareira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Rua da Cantareira, nºs 306 a 390 - Centro Histórico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6025.2024/0015945-9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Paulista Administradora de Parques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Plano de intervenção e manutenção para o Jardim Botânico de São Paulo, que integra o Parque Estadual das Fontes do Ipiranga / Parque da Água Funda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Av. Miguel Estéfano, 4241 -  Parque do Estado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6025.2024/0025923-2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Fundação para o Desenvolvimento da Educação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projeto modificativo de reforma da Escola Estadual Pandiá Calógeras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Paes de Barros, nº 1025 - Mooca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6025.2022/0004888-2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Estúdio Sarasá Conservação e Restauração S/S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Projeto de conservação e restauro das fachadas do Mercado Municipal de São Paulo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da Cantareira, nº 390 - Centro Histórico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tabs>
          <w:tab w:val="clear" w:pos="720"/>
          <w:tab w:val="left" w:pos="450" w:leader="none"/>
          <w:tab w:val="left" w:pos="1134" w:leader="none"/>
        </w:tabs>
        <w:ind w:left="454" w:hanging="454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>3.4 PROCESSO PAUTADOS PARA A 813 REUNIÃO ORDINÁRIA – PARA CIÊNCIA DO CONSELHO</w:t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6025.2019/0008103-5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Vampre II Empreendimentos Imobiliarios Spe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Comunicado sobre recurso de apelação interposto pelo MPSP e pela Associação dos Moradores da Vila Mariana pela 13ª câmara de direito público do TJSP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"Chácara das Jaboticabeiras", área formada pelas ruas Benito Juarez, Artur de Godoy e Fabrício Vampré e que integra as praças Damásio e Ariquemes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  <w:t xml:space="preserve">DOC 09/12/2024 – P. </w:t>
      </w:r>
      <w:r>
        <w:rPr/>
        <w:t>62-63</w:t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 w:customStyle="1">
    <w:name w:val="Link da Internet"/>
    <w:basedOn w:val="DefaultParagraphFont"/>
    <w:qFormat/>
    <w:rPr>
      <w:color w:val="0563C1"/>
      <w:u w:val="single"/>
    </w:rPr>
  </w:style>
  <w:style w:type="character" w:styleId="Strong" w:customStyle="1">
    <w:name w:val="Strong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uiPriority w:val="99"/>
    <w:qFormat/>
    <w:rsid w:val="005e7a4c"/>
    <w:rPr>
      <w:rFonts w:cs="Mangal"/>
      <w:color w:val="000000"/>
      <w:szCs w:val="21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Application>LibreOffice/7.1.7.2$Windows_X86_64 LibreOffice_project/c6a4e3954236145e2acb0b65f68614365aeee33f</Application>
  <AppVersion>15.0000</AppVersion>
  <Pages>4</Pages>
  <Words>928</Words>
  <Characters>5515</Characters>
  <CharactersWithSpaces>6330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dcterms:modified xsi:type="dcterms:W3CDTF">2024-12-09T11:51:48Z</dcterms:modified>
  <cp:revision>351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