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/>
          <w:b/>
          <w:smallCaps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816ª REUNIÃO ORDINÁRIA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17/02/2025 - Horário: 14h30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Style w:val="Fontepargpadro"/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Corpodotexto"/>
        <w:tabs>
          <w:tab w:val="clear" w:pos="709"/>
        </w:tabs>
        <w:spacing w:before="113" w:after="0"/>
        <w:ind w:left="709" w:hanging="0"/>
        <w:jc w:val="both"/>
        <w:rPr/>
      </w:pPr>
      <w:r>
        <w:rPr>
          <w:rStyle w:val="Fontepargpadro"/>
          <w:rFonts w:ascii="Calibri" w:hAnsi="Calibri"/>
          <w:b/>
          <w:color w:val="000000"/>
          <w:sz w:val="22"/>
          <w:szCs w:val="22"/>
        </w:rPr>
        <w:t xml:space="preserve">2.1. </w:t>
      </w:r>
      <w:r>
        <w:rPr>
          <w:rStyle w:val="Fontepargpadro"/>
          <w:rFonts w:ascii="Calibri" w:hAnsi="Calibri"/>
          <w:color w:val="000000"/>
          <w:sz w:val="22"/>
          <w:szCs w:val="22"/>
        </w:rPr>
        <w:t>Atas das reuniões anteriores.</w:t>
      </w:r>
    </w:p>
    <w:p>
      <w:pPr>
        <w:pStyle w:val="Corpodotex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Corpodotexto"/>
        <w:tabs>
          <w:tab w:val="clear" w:pos="709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</w:rPr>
        <w:t xml:space="preserve">3.1.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</w:rPr>
        <w:t xml:space="preserve">816ª 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– Relativos à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TOMBAMENTO</w:t>
      </w:r>
    </w:p>
    <w:p>
      <w:pPr>
        <w:pStyle w:val="Corpodotexto"/>
        <w:tabs>
          <w:tab w:val="clear" w:pos="709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</w:rPr>
        <w:t>3.2.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Processos pautados para a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816ª 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– Relativos a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Style w:val="Nfaseforte"/>
          <w:rFonts w:eastAsia="Calibri" w:cs="Calibri" w:ascii="Calibri" w:hAnsi="Calibri"/>
          <w:bCs w:val="false"/>
          <w:color w:val="000000"/>
          <w:sz w:val="22"/>
          <w:szCs w:val="22"/>
        </w:rPr>
        <w:t>SELO DE VALOR CULTURAL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 xml:space="preserve"> da Cidade de São Paulo</w:t>
      </w:r>
    </w:p>
    <w:p>
      <w:pPr>
        <w:pStyle w:val="Corpodotexto"/>
        <w:tabs>
          <w:tab w:val="clear" w:pos="709"/>
        </w:tabs>
        <w:spacing w:lineRule="auto" w:line="360"/>
        <w:ind w:left="709" w:hanging="0"/>
        <w:jc w:val="both"/>
        <w:rPr/>
      </w:pPr>
      <w:r>
        <w:rPr>
          <w:rStyle w:val="Nfaseforte"/>
          <w:rFonts w:eastAsia="Calibri" w:cs="Calibri" w:ascii="Calibri" w:hAnsi="Calibri"/>
          <w:color w:val="000000"/>
          <w:sz w:val="22"/>
          <w:szCs w:val="22"/>
        </w:rPr>
        <w:t xml:space="preserve">3.3. 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 xml:space="preserve">Processos pautados em reuniões anteriores, </w:t>
      </w:r>
      <w:r>
        <w:rPr>
          <w:rStyle w:val="Nfaseforte"/>
          <w:rFonts w:eastAsia="Calibri" w:cs="Calibri" w:ascii="Calibri" w:hAnsi="Calibri"/>
          <w:bCs w:val="false"/>
          <w:color w:val="000000"/>
          <w:sz w:val="22"/>
          <w:szCs w:val="22"/>
        </w:rPr>
        <w:t xml:space="preserve">PENDENTES 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 xml:space="preserve">de deliberação – Relativos à aprovação de projetos de </w:t>
      </w:r>
      <w:r>
        <w:rPr>
          <w:rStyle w:val="Nfaseforte"/>
          <w:rFonts w:eastAsia="Calibri" w:cs="Calibri" w:ascii="Calibri" w:hAnsi="Calibri"/>
          <w:color w:val="000000"/>
          <w:sz w:val="22"/>
          <w:szCs w:val="22"/>
        </w:rPr>
        <w:t xml:space="preserve">INTERVENÇÃO 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>em bens protegidos</w:t>
      </w:r>
    </w:p>
    <w:p>
      <w:pPr>
        <w:pStyle w:val="Corpodotexto"/>
        <w:tabs>
          <w:tab w:val="clear" w:pos="709"/>
        </w:tabs>
        <w:spacing w:lineRule="auto" w:line="360"/>
        <w:ind w:left="709" w:hanging="0"/>
        <w:jc w:val="both"/>
        <w:rPr/>
      </w:pPr>
      <w:r>
        <w:rPr>
          <w:rStyle w:val="Nfaseforte"/>
          <w:rFonts w:eastAsia="Calibri" w:cs="Calibri" w:ascii="Calibri" w:hAnsi="Calibri"/>
          <w:color w:val="000000"/>
          <w:sz w:val="22"/>
          <w:szCs w:val="22"/>
        </w:rPr>
        <w:t xml:space="preserve">3.4. 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 xml:space="preserve">Processos pautados para a </w:t>
      </w:r>
      <w:r>
        <w:rPr>
          <w:rStyle w:val="Nfaseforte"/>
          <w:rFonts w:eastAsia="Calibri" w:cs="Calibri" w:ascii="Calibri" w:hAnsi="Calibri"/>
          <w:color w:val="000000"/>
          <w:sz w:val="22"/>
          <w:szCs w:val="22"/>
        </w:rPr>
        <w:t xml:space="preserve">816ª Reunião Ordinária 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 xml:space="preserve">– Relativos à aprovação de projetos de </w:t>
      </w:r>
      <w:r>
        <w:rPr>
          <w:rStyle w:val="Nfaseforte"/>
          <w:rFonts w:eastAsia="Calibri" w:cs="Calibri" w:ascii="Calibri" w:hAnsi="Calibri"/>
          <w:color w:val="000000"/>
          <w:sz w:val="22"/>
          <w:szCs w:val="22"/>
        </w:rPr>
        <w:t xml:space="preserve">INTERVENÇÃO </w:t>
      </w:r>
      <w:r>
        <w:rPr>
          <w:rStyle w:val="Nfaseforte"/>
          <w:rFonts w:eastAsia="Calibri" w:cs="Calibri" w:ascii="Calibri" w:hAnsi="Calibri"/>
          <w:b w:val="false"/>
          <w:color w:val="000000"/>
          <w:sz w:val="22"/>
          <w:szCs w:val="22"/>
        </w:rPr>
        <w:t>em bens protegidos.</w:t>
      </w:r>
    </w:p>
    <w:p>
      <w:pPr>
        <w:pStyle w:val="Corpodotexto"/>
        <w:tabs>
          <w:tab w:val="clear" w:pos="709"/>
        </w:tabs>
        <w:spacing w:lineRule="auto" w:line="360"/>
        <w:ind w:left="709" w:hanging="0"/>
        <w:jc w:val="both"/>
        <w:rPr/>
      </w:pPr>
      <w:r>
        <w:rPr/>
      </w:r>
    </w:p>
    <w:p>
      <w:pPr>
        <w:pStyle w:val="Corpodotexto"/>
        <w:spacing w:lineRule="auto" w:line="36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Corpodotexto"/>
        <w:spacing w:lineRule="auto" w:line="36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Corpodotexto"/>
        <w:spacing w:lineRule="auto" w:line="36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hd w:fill="B3B3B3" w:val="clear"/>
        <w:tabs>
          <w:tab w:val="clear" w:pos="709"/>
          <w:tab w:val="left" w:pos="0" w:leader="none"/>
        </w:tabs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3.1 PROCESSOS PAUTADOS PARA 816ª REUNIÃO ORDINÁRIA – RELATIVOS À TOMBAMENTO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</w:t>
            </w: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6025.2024/0005679-0 - AC 6025.2024/0005990-0; 6025.2023/0000155-1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Núcleo de Identificação e Tombamento - 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Tombamento da Mancha Heterogênea Henrique Schaumann/Praça Portugal (Mancha H), classificada como Mancha Urbana Heterogênea de acordo com os Mapas e o Anexo II da Resolução nº 11/Conpresp/2023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Imóveis nas regiões das ruas Henrique Schaumann, Rua dos Pinheiros e Praça Portugal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  <w:t>3.2. PROCESSOS PAUTADOS PARA A 816ª REUNIÃO ORDINÁRIA – RELATIVOS A SELO DE VALOR CULTURAL DA CIDADE DE SÃO PAULO</w:t>
      </w:r>
    </w:p>
    <w:p>
      <w:pPr>
        <w:pStyle w:val="Normal"/>
        <w:jc w:val="both"/>
        <w:rPr>
          <w:rFonts w:ascii="Calibri" w:hAnsi="Calibri"/>
          <w:sz w:val="22"/>
          <w:szCs w:val="22"/>
          <w:shd w:fill="B2B2B2" w:val="clear"/>
        </w:rPr>
      </w:pPr>
      <w:r>
        <w:rPr>
          <w:rFonts w:ascii="Calibri" w:hAnsi="Calibri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</w:t>
            </w: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color w:val="000000"/>
                <w:kern w:val="0"/>
                <w:sz w:val="22"/>
                <w:szCs w:val="22"/>
                <w:lang w:bidi="ar-SA"/>
              </w:rPr>
              <w:t xml:space="preserve">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6025.2025/0001830-0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- 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ascii="Calibri" w:hAnsi="Calibri"/>
                <w:color w:val="000000"/>
                <w:sz w:val="22"/>
                <w:szCs w:val="22"/>
              </w:rPr>
              <w:t>Reconhecimento de 33 estabelecimentos comerciais (abaixo) com o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rte"/>
                <w:rFonts w:ascii="Calibri" w:hAnsi="Calibri"/>
                <w:b w:val="false"/>
                <w:color w:val="000000"/>
                <w:sz w:val="22"/>
                <w:szCs w:val="22"/>
              </w:rPr>
              <w:t>Selo de Valor Cultural da Cidade de São Paulo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hd w:fill="B3B3B3" w:val="clear"/>
        <w:tabs>
          <w:tab w:val="clear" w:pos="709"/>
          <w:tab w:val="left" w:pos="0" w:leader="none"/>
        </w:tabs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  <w:shd w:fill="B2B2B2" w:val="clear"/>
        </w:rPr>
        <w:t>3.3. PROCESSOS PAUTADOS EM REUNIÕES ANTERIORES, PENDENTES DE DELIBERAÇÃO – RELATIVOS À APROVAÇÃO DE PROJETOS DE INTERVENÇÃO EM BENS PROTEGIDOS</w:t>
      </w:r>
    </w:p>
    <w:p>
      <w:pPr>
        <w:pStyle w:val="Normal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Style w:val="Fontepargpadro"/>
                <w:rFonts w:eastAsia="Calibri" w:cs="Calibri" w:ascii="Calibri" w:hAnsi="Calibri"/>
                <w:b/>
                <w:bCs/>
                <w:color w:val="242424"/>
                <w:sz w:val="22"/>
                <w:szCs w:val="22"/>
              </w:rPr>
              <w:t>6025.2022/0029138-8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Rogerio Reis Teixeira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Retorno de diligência - Pedido de regularização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Rua Jaceguai (Viaduto Júlio de Mesquita Filho), nº 650 – Bela Vista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Style w:val="Fontepargpadro"/>
                <w:rFonts w:eastAsia="Calibri" w:cs="Calibri" w:ascii="Calibri" w:hAnsi="Calibri"/>
                <w:b/>
                <w:bCs/>
                <w:color w:val="242424"/>
                <w:sz w:val="22"/>
                <w:szCs w:val="22"/>
              </w:rPr>
              <w:t>6027.2023/0019736-8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242424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242424"/>
                <w:sz w:val="22"/>
                <w:szCs w:val="22"/>
              </w:rPr>
              <w:t>Conselho Comunitário de Segurança - CONSEG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Retorno de diligência - Proposta do CONSEG São Paulo - Centro de transformação da Praça da República em parque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Praça da República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  <w:shd w:fill="FFFF00" w:val="clear"/>
        </w:rPr>
      </w:pPr>
      <w:r>
        <w:rPr>
          <w:rFonts w:ascii="Calibri" w:hAnsi="Calibri"/>
          <w:sz w:val="22"/>
          <w:szCs w:val="22"/>
          <w:shd w:fill="FFFF00" w:val="clear"/>
        </w:rPr>
      </w:r>
    </w:p>
    <w:p>
      <w:pPr>
        <w:pStyle w:val="Normal"/>
        <w:jc w:val="both"/>
        <w:rPr/>
      </w:pPr>
      <w:r>
        <w:rPr>
          <w:rStyle w:val="Fontepargpadro"/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  <w:t>3.4. PROCESSOS PAUTADOS PARA A 816ª REUNIÃO ORDINÁRIA – RELATIVOS À APROVAÇÃO DE PROJETOS DE INTERVENÇÃO EM BENS PROTEGIDOS</w:t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2018-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0.074.438-9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Sylvia Pariz Campos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Consideração acerca do cumprimento do Termo de Compromisso, a despeito da inexistência de Atestado de Conservação Parcial, e pedido de encerramento do Termo.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Praça do Patriarca, nº 49 - Igreja de Santo Antonio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pageBreakBefore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6025.2024/003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3359-9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Escudero &amp; Ziebarth Consultoria Urbanística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 dos imóveis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Rua Borges de Figueiredo, nºs 172/176 e 180/182, e à Rua Monsenhor João Felipo, nºs 2/4 - Mooca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6068.2024/000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6127-5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Serviço Social do Comércio - SESC - Administração Regional no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Adaptação de edificação conhecida como Teatro Brasileiro de Comédia (TBC) para transformação do imóvel em unidade do Sesc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Rua Major Diogo, nºs 311 a 327 e 337 - Bela Vista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6025.2024/002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6415-5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Estúdio Sarasá Conservação e Restauração S/S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Serviços de conservação e restauro do conjunto de 22 obras produzidas por Padre Antônio Vieira, que estão sob a guarda do Museu de Arte Sacra de São Paulo.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Museu de Arte Sacra de São Paulo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6025.2024/000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1578-3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Secretaria da Educação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reforma, consistente em adequações na infraestrutura de lógica e elétrica da Escola Estadual Santos Dumont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Escola Estadual Santos Dumont - Praça Oito de Setembro, nº 73 - Penha de França</w:t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smallCaps/>
          <w:sz w:val="22"/>
        </w:rPr>
      </w:pPr>
      <w:r>
        <w:rPr>
          <w:rFonts w:ascii="Calibri" w:hAnsi="Calibri"/>
          <w:b/>
          <w:smallCaps/>
          <w:sz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6025.2023/0032728-7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Secretaria da Educação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reforma e manutenção da cobertura da Escola Estadual Presidente Roosevelt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Escola Estadual Presidente Roosevelt - Rua São Joaquim, nºs 320/328/338/340 - Liberdade</w:t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6025.2024/0001365-9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Secretaria da Educação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reforma, consistente em adequações na infraestrutura de lógica e elétrica da Escola Estadual Presidente Roosevelt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Escola Estadual Presidente Roosevelt - Rua São Joaquim, nºs 320/328/338/340 - Liberdade</w:t>
            </w:r>
          </w:p>
        </w:tc>
      </w:tr>
    </w:tbl>
    <w:p>
      <w:pPr>
        <w:pStyle w:val="Corpodotexto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6025.2024/003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6976-3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Club House Consultoria e Serviços em Sustentabilidade, Projetos, Tecnologia, Coworking e Lounge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 dos prédios 22 e 23 do Parque da Água Branca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Parque da Água Branca – Doutor Fernando Costa, situado à Avenida Francisco Matarazzo, nº 455 - Água Branca</w:t>
            </w:r>
          </w:p>
        </w:tc>
      </w:tr>
    </w:tbl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6022.2024/000</w:t>
            </w:r>
            <w:r>
              <w:rPr>
                <w:rStyle w:val="Fontepargpadro"/>
                <w:rFonts w:ascii="Calibri" w:hAnsi="Calibri"/>
                <w:b/>
                <w:bCs/>
                <w:sz w:val="22"/>
                <w:szCs w:val="22"/>
              </w:rPr>
              <w:t>3794-2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SIURB - Secretaria Municipal de Infraestrutura Urbana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autorização para a execução de obras de infraestrutura visando à construção de reservatório de contenção de cheias na Bacia do Córrego da Água Preta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Bacia do Córrego da Água Preta, na confluência da Rua Doutor Augusto Miranda com a Rua Padre Chico - Pompeia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388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6025.2019/0024432-5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Sérgio Canestrelli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Manifestação sobre o pedido do interessado, em especial sobre a necessidade de diligência tal como constante no voto inicial do Colegiado, voto vencedor elaborado pelo IAB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Rocha, s/n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PROCESSO: 6025.2019/0004534-9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Valderi Antao Ruviaro / Yara Silvia Tucunduva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Termo de Compromisso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Major Diogo, 784 – Bela Vista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6025.2023/0038060-9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Natali Solange Gastesi Colli Simas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reforma, consistente no envidraçamento de terraços do Edifício Romi 56 (Rominor)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Coriolano, nºs 666/670/680/710 e à Rua Clélia, nº 985 - Lapa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</w:t>
            </w: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6025.2023/0027276-8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Fundação para Desenvolvimento da Educação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reforma, consistente na substituição dos caixilhos das fachadas, do edifício ocupado pela Fundação para o Desenvolvimento da Educação - FDE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Fundação para o Desenvolvimento da Educação - FDE, situado à Avenida São Luís, nº 99 - República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6025.2024/0033153-7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Bem Mais Eventos e Restaurante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instalação de cobertura retrátil no rooftop do Edifício Alexandre Mackenzie, atual Shopping Light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Edifício Alexandre Mackenzie, atual Shopping Light - Rua Coronel Xavier de Toledo, nº 23 - República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6025.2024/0031779-8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Club Athlético Paulistano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restauro consistente no reforço estrutural do pilar P.14 do edifício da sede social do Club Athlético Paulistano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Honduras, nº 1400 - Jardim América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br w:type="page"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pageBreakBefore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Forte"/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6025.2022/0015704-5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 Incorporadora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restauro do imóvel conhecido como Casarão do Anastácio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Avenida Otaviano Alves de Lima, s/nº - Pirituba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6025.2024/0011747-0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Urbia Gestão de Parques SPE S.A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regularização do mobiliário instalado no Parque do Ibirapuera</w:t>
            </w:r>
          </w:p>
        </w:tc>
      </w:tr>
      <w:tr>
        <w:trPr>
          <w:trHeight w:val="324" w:hRule="atLeast"/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Avenida Pedro Álvares Cabral, s/nº - Ibirapuera</w:t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PargrafodaLista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kern w:val="0"/>
                <w:sz w:val="22"/>
                <w:szCs w:val="22"/>
                <w:lang w:bidi="ar-SA"/>
              </w:rPr>
              <w:t>PROCESSO: 6027.2023/0016993-3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Pinacoteca do Estado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regularização dos totens de comunicação visual instalados nas dependências do Jardim da Luz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Praça da Luz, s/nº - Luz</w:t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mallCaps/>
          <w:kern w:val="0"/>
          <w:sz w:val="22"/>
          <w:szCs w:val="22"/>
          <w:shd w:fill="B2B2B2" w:val="clear"/>
        </w:rPr>
      </w:pPr>
      <w:r>
        <w:rPr>
          <w:rFonts w:eastAsia="Calibri" w:cs="Calibri" w:ascii="Calibri" w:hAnsi="Calibri"/>
          <w:b/>
          <w:smallCaps/>
          <w:kern w:val="0"/>
          <w:sz w:val="22"/>
          <w:szCs w:val="22"/>
          <w:shd w:fill="B2B2B2" w:val="clear"/>
        </w:rPr>
      </w:r>
    </w:p>
    <w:p>
      <w:pPr>
        <w:pStyle w:val="Ttulo31"/>
        <w:shd w:fill="B3B3B3" w:val="clear"/>
        <w:tabs>
          <w:tab w:val="clear" w:pos="709"/>
          <w:tab w:val="left" w:pos="0" w:leader="none"/>
        </w:tabs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DOC – 10/02/2025 – P. </w:t>
      </w:r>
      <w:r>
        <w:rPr>
          <w:rFonts w:ascii="Calibri" w:hAnsi="Calibri"/>
          <w:sz w:val="22"/>
          <w:szCs w:val="22"/>
        </w:rPr>
        <w:t>118-119</w:t>
      </w:r>
    </w:p>
    <w:sectPr>
      <w:headerReference w:type="default" r:id="rId3"/>
      <w:type w:val="nextPage"/>
      <w:pgSz w:w="11906" w:h="16838"/>
      <w:pgMar w:left="1134" w:right="962" w:header="720" w:top="1134" w:footer="0" w:bottom="720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68"/>
      <w:gridCol w:w="8095"/>
    </w:tblGrid>
    <w:tr>
      <w:trPr>
        <w:trHeight w:val="955" w:hRule="atLeast"/>
      </w:trPr>
      <w:tc>
        <w:tcPr>
          <w:tcW w:w="1768" w:type="dxa"/>
          <w:tcBorders/>
        </w:tcPr>
        <w:p>
          <w:pPr>
            <w:pStyle w:val="LOnormal"/>
            <w:widowControl w:val="false"/>
            <w:rPr/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tcBorders/>
          <w:vAlign w:val="center"/>
        </w:tcPr>
        <w:p>
          <w:pPr>
            <w:pStyle w:val="LOnormal"/>
            <w:widowControl w:val="false"/>
            <w:spacing w:before="40" w:after="0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Hyperlink1">
    <w:name w:val="Hyperlink1"/>
    <w:basedOn w:val="Fontepargpadro"/>
    <w:qFormat/>
    <w:rPr>
      <w:color w:val="0563C1"/>
      <w:u w:val="single"/>
    </w:rPr>
  </w:style>
  <w:style w:type="character" w:styleId="LinkdaInternet">
    <w:name w:val="Link da Internet"/>
    <w:rPr>
      <w:color w:val="000080"/>
      <w:u w:val="single"/>
    </w:rPr>
  </w:style>
  <w:style w:type="character" w:styleId="Nfaseforte">
    <w:name w:val="Ênfase forte"/>
    <w:qFormat/>
    <w:rPr>
      <w:b/>
      <w:bCs/>
    </w:rPr>
  </w:style>
  <w:style w:type="character" w:styleId="Forte">
    <w:name w:val="Forte"/>
    <w:qFormat/>
    <w:rPr>
      <w:b/>
      <w:bCs/>
    </w:rPr>
  </w:style>
  <w:style w:type="character" w:styleId="WWCharLFO1LVL1">
    <w:name w:val="WW_CharLFO1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LOnormal"/>
    <w:qFormat/>
    <w:pPr>
      <w:tabs>
        <w:tab w:val="clear" w:pos="709"/>
      </w:tabs>
      <w:suppressAutoHyphens w:val="true"/>
      <w:ind w:left="708" w:hanging="0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31">
    <w:name w:val="Título 31"/>
    <w:basedOn w:val="LOnormal"/>
    <w:next w:val="LO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Arial" w:hAnsi="Arial" w:eastAsia="Arial" w:cs="Arial"/>
      <w:sz w:val="24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CabealhoeRodap"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LibreOffice/7.1.7.2$Windows_X86_64 LibreOffice_project/c6a4e3954236145e2acb0b65f68614365aeee33f</Application>
  <AppVersion>15.0000</AppVersion>
  <Pages>5</Pages>
  <Words>1211</Words>
  <Characters>7296</Characters>
  <CharactersWithSpaces>8324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2025-02-10T16:16:00Z</dcterms:created>
  <dc:creator>manaa</dc:creator>
  <dc:description/>
  <dc:language>pt-BR</dc:language>
  <cp:lastModifiedBy/>
  <dcterms:modified xsi:type="dcterms:W3CDTF">2025-02-10T15:42:56Z</dcterms:modified>
  <cp:revision>6</cp:revision>
  <dc:subject/>
  <dc:title/>
</cp:coreProperties>
</file>