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/>
          <w:b/>
          <w:smallCaps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817ª REUNIÃO ORDINÁRIA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10/03/2025 - Horário: 14h30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Style w:val="Fontepargpadro"/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Corpodotexto"/>
        <w:tabs>
          <w:tab w:val="clear" w:pos="709"/>
        </w:tabs>
        <w:spacing w:before="113" w:after="0"/>
        <w:ind w:left="709" w:right="0" w:hanging="0"/>
        <w:jc w:val="both"/>
        <w:rPr/>
      </w:pPr>
      <w:r>
        <w:rPr>
          <w:rStyle w:val="Fontepargpadro"/>
          <w:rFonts w:ascii="Calibri" w:hAnsi="Calibri"/>
          <w:b/>
          <w:color w:val="000000"/>
          <w:sz w:val="22"/>
          <w:szCs w:val="22"/>
        </w:rPr>
        <w:t xml:space="preserve">2.1. </w:t>
      </w:r>
      <w:r>
        <w:rPr>
          <w:rStyle w:val="Fontepargpadro"/>
          <w:rFonts w:ascii="Calibri" w:hAnsi="Calibri"/>
          <w:color w:val="000000"/>
          <w:sz w:val="22"/>
          <w:szCs w:val="22"/>
        </w:rPr>
        <w:t>Atas das reuniões anteriores realizadas</w:t>
      </w:r>
    </w:p>
    <w:p>
      <w:pPr>
        <w:pStyle w:val="Corpodotex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Corpodotexto"/>
        <w:tabs>
          <w:tab w:val="clear" w:pos="709"/>
        </w:tabs>
        <w:spacing w:lineRule="auto" w:line="360"/>
        <w:ind w:left="709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3.1. </w:t>
      </w:r>
      <w:r>
        <w:rPr>
          <w:rFonts w:ascii="Calibri" w:hAnsi="Calibri"/>
          <w:b w:val="false"/>
          <w:bCs w:val="false"/>
          <w:sz w:val="22"/>
          <w:szCs w:val="22"/>
        </w:rPr>
        <w:t>Processos pautados em reuniões anteriores, pendentes de deliberação,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sz w:val="22"/>
          <w:szCs w:val="22"/>
        </w:rPr>
        <w:t>relativos a</w:t>
      </w:r>
      <w:r>
        <w:rPr>
          <w:rFonts w:ascii="Calibri" w:hAnsi="Calibri"/>
          <w:b/>
          <w:bCs/>
          <w:sz w:val="22"/>
          <w:szCs w:val="22"/>
        </w:rPr>
        <w:t xml:space="preserve"> TOMBAMENTO.</w:t>
      </w:r>
    </w:p>
    <w:p>
      <w:pPr>
        <w:pStyle w:val="Corpodotexto"/>
        <w:tabs>
          <w:tab w:val="clear" w:pos="709"/>
        </w:tabs>
        <w:spacing w:lineRule="auto" w:line="360"/>
        <w:ind w:left="709" w:right="0" w:hanging="0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3.2. </w:t>
      </w:r>
      <w:r>
        <w:rPr>
          <w:rFonts w:ascii="Calibri" w:hAnsi="Calibri"/>
          <w:b w:val="false"/>
          <w:bCs w:val="false"/>
          <w:sz w:val="22"/>
          <w:szCs w:val="22"/>
        </w:rPr>
        <w:t>Processos pautados em reuniões anteriores, pendentes de deliberação - relativos à</w:t>
      </w:r>
      <w:r>
        <w:rPr>
          <w:rFonts w:ascii="Calibri" w:hAnsi="Calibri"/>
          <w:b/>
          <w:bCs/>
          <w:sz w:val="22"/>
          <w:szCs w:val="22"/>
        </w:rPr>
        <w:t xml:space="preserve"> ZEPEC-APC.</w:t>
      </w:r>
    </w:p>
    <w:p>
      <w:pPr>
        <w:pStyle w:val="Corpodotexto"/>
        <w:tabs>
          <w:tab w:val="clear" w:pos="709"/>
        </w:tabs>
        <w:spacing w:lineRule="auto" w:line="360"/>
        <w:ind w:left="709" w:right="0" w:hanging="0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3.3. </w:t>
      </w:r>
      <w:r>
        <w:rPr>
          <w:rFonts w:ascii="Calibri" w:hAnsi="Calibri"/>
          <w:b w:val="false"/>
          <w:bCs w:val="false"/>
          <w:sz w:val="22"/>
          <w:szCs w:val="22"/>
        </w:rPr>
        <w:t>Processos pautados em reuniões anteriores, pendentes de deliberação – relativos à aprovação de projetos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de </w:t>
      </w:r>
      <w:r>
        <w:rPr>
          <w:rFonts w:ascii="Calibri" w:hAnsi="Calibri"/>
          <w:b/>
          <w:bCs/>
          <w:sz w:val="22"/>
          <w:szCs w:val="22"/>
        </w:rPr>
        <w:t>INTERVENÇÃO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em bens protegidos</w:t>
      </w:r>
    </w:p>
    <w:p>
      <w:pPr>
        <w:pStyle w:val="Corpodotexto"/>
        <w:tabs>
          <w:tab w:val="clear" w:pos="709"/>
        </w:tabs>
        <w:spacing w:lineRule="auto" w:line="360"/>
        <w:ind w:left="709" w:right="0" w:hanging="0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3.4. </w:t>
      </w:r>
      <w:r>
        <w:rPr>
          <w:rFonts w:ascii="Calibri" w:hAnsi="Calibri"/>
          <w:b w:val="false"/>
          <w:bCs w:val="false"/>
          <w:sz w:val="22"/>
          <w:szCs w:val="22"/>
        </w:rPr>
        <w:t>Processos pautados para a</w:t>
      </w:r>
      <w:r>
        <w:rPr>
          <w:rFonts w:ascii="Calibri" w:hAnsi="Calibri"/>
          <w:b/>
          <w:bCs/>
          <w:sz w:val="22"/>
          <w:szCs w:val="22"/>
        </w:rPr>
        <w:t xml:space="preserve"> 817ª REUNIÃO ORDINÁRIA </w:t>
      </w:r>
      <w:r>
        <w:rPr>
          <w:rFonts w:ascii="Calibri" w:hAnsi="Calibri"/>
          <w:b w:val="false"/>
          <w:bCs w:val="false"/>
          <w:sz w:val="22"/>
          <w:szCs w:val="22"/>
        </w:rPr>
        <w:t>– relativos à aprovação de projetos de</w:t>
      </w:r>
      <w:r>
        <w:rPr>
          <w:rFonts w:ascii="Calibri" w:hAnsi="Calibri"/>
          <w:b/>
          <w:bCs/>
          <w:sz w:val="22"/>
          <w:szCs w:val="22"/>
        </w:rPr>
        <w:t xml:space="preserve"> INTERVENÇÃO </w:t>
      </w:r>
      <w:r>
        <w:rPr>
          <w:rFonts w:ascii="Calibri" w:hAnsi="Calibri"/>
          <w:b w:val="false"/>
          <w:bCs w:val="false"/>
          <w:sz w:val="22"/>
          <w:szCs w:val="22"/>
        </w:rPr>
        <w:t>em bens protegidos</w:t>
      </w:r>
    </w:p>
    <w:p>
      <w:pPr>
        <w:pStyle w:val="Corpodotexto"/>
        <w:tabs>
          <w:tab w:val="clear" w:pos="709"/>
        </w:tabs>
        <w:spacing w:lineRule="auto" w:line="360"/>
        <w:ind w:left="709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3.5. </w:t>
      </w:r>
      <w:r>
        <w:rPr>
          <w:rFonts w:ascii="Calibri" w:hAnsi="Calibri"/>
          <w:b w:val="false"/>
          <w:bCs w:val="false"/>
          <w:sz w:val="22"/>
          <w:szCs w:val="22"/>
        </w:rPr>
        <w:t>Processos pautados para a</w:t>
      </w:r>
      <w:r>
        <w:rPr>
          <w:rFonts w:ascii="Calibri" w:hAnsi="Calibri"/>
          <w:b/>
          <w:bCs/>
          <w:sz w:val="22"/>
          <w:szCs w:val="22"/>
        </w:rPr>
        <w:t xml:space="preserve"> 817ª REUNIÃO ORDINÁRIA – </w:t>
      </w:r>
      <w:r>
        <w:rPr>
          <w:rFonts w:ascii="Calibri" w:hAnsi="Calibri"/>
          <w:b w:val="false"/>
          <w:bCs w:val="false"/>
          <w:sz w:val="22"/>
          <w:szCs w:val="22"/>
        </w:rPr>
        <w:t>com proposta de</w:t>
      </w:r>
      <w:r>
        <w:rPr>
          <w:rFonts w:ascii="Calibri" w:hAnsi="Calibri"/>
          <w:b/>
          <w:bCs/>
          <w:sz w:val="22"/>
          <w:szCs w:val="22"/>
        </w:rPr>
        <w:t xml:space="preserve"> INDEFERIMENTO </w:t>
      </w:r>
      <w:r>
        <w:rPr>
          <w:rFonts w:ascii="Calibri" w:hAnsi="Calibri"/>
          <w:b w:val="false"/>
          <w:bCs w:val="false"/>
          <w:sz w:val="22"/>
          <w:szCs w:val="22"/>
        </w:rPr>
        <w:t>por abandono ou não-atendimento de comunique-se, sem análise do mérito.</w:t>
      </w:r>
    </w:p>
    <w:p>
      <w:pPr>
        <w:pStyle w:val="Corpodotexto"/>
        <w:tabs>
          <w:tab w:val="clear" w:pos="709"/>
        </w:tabs>
        <w:spacing w:lineRule="auto" w:line="360"/>
        <w:ind w:left="709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hd w:val="clear" w:fill="B3B3B3"/>
        <w:spacing w:before="240" w:after="0"/>
        <w:jc w:val="both"/>
        <w:rPr/>
      </w:pPr>
      <w:r>
        <w:rPr>
          <w:rStyle w:val="Fontepargpadro"/>
          <w:rFonts w:cs="Times New Roman" w:ascii="Calibri" w:hAnsi="Calibri"/>
          <w:b/>
          <w:bCs/>
          <w:smallCaps/>
          <w:sz w:val="22"/>
          <w:szCs w:val="22"/>
        </w:rPr>
        <w:t xml:space="preserve">3.1. </w:t>
      </w:r>
      <w:r>
        <w:rPr>
          <w:rStyle w:val="Fontepargpadro"/>
          <w:rFonts w:cs="Times New Roman" w:ascii="Calibri" w:hAnsi="Calibri"/>
          <w:b/>
          <w:bCs/>
          <w:smallCaps/>
          <w:color w:val="000000"/>
          <w:sz w:val="22"/>
          <w:szCs w:val="22"/>
        </w:rPr>
        <w:t>PROCESSOS PAUTADOS EM REUNIÕES ANTERIORES, PENDENTES DE DELIBERAÇÃO RELATIVOS À TOMBAMENTO</w:t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5"/>
              </w:numPr>
              <w:ind w:left="720" w:right="0" w:hanging="720"/>
              <w:jc w:val="both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6025.2024/0005676-5 - AC 6025.2023/0000155-1; 6025.2022/0002647-1; 6025.2024/0003298-0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– Departamento de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Tombamento da Mancha de casario Cônego Eugênio Leite (mancha C) + Mancha heterogênea Vigílio de Carvalho/Joaquim Antunes (mancha G) + bens individuais ID 13 a 17 e 21 a 26, classificados como Mancha Urbana de Casario, Mancha Urbana Heterogênea e Bens Individuais de acordo com os Mapas e os Anexos I a III da Resolução nº 11/Conpresp/2023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 xml:space="preserve">Rua Augusta nº 1470 e 1475 (Anexo do Espaço Augusta) </w:t>
            </w:r>
            <w:r>
              <w:rPr>
                <w:rStyle w:val="Fontepargpadro"/>
                <w:rFonts w:ascii="Calibri" w:hAnsi="Calibri"/>
                <w:sz w:val="22"/>
                <w:szCs w:val="22"/>
              </w:rPr>
              <w:t>Imóveis nas regiões das ruas Mateus Grou, Cônego Eugênio Leite e rua dos Pinheiros</w:t>
            </w:r>
          </w:p>
        </w:tc>
      </w:tr>
    </w:tbl>
    <w:p>
      <w:pPr>
        <w:pStyle w:val="Normal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6"/>
              </w:numPr>
              <w:ind w:left="720" w:right="0" w:hanging="720"/>
              <w:jc w:val="both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</w:t>
            </w: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Fontepargpadro"/>
                <w:rFonts w:eastAsia="Times New Roman" w:cs="Times New Roman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6025.2019/0007640-6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sz w:val="22"/>
                <w:szCs w:val="22"/>
              </w:rPr>
              <w:t>Voga Empreendimentos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sz w:val="22"/>
                <w:szCs w:val="22"/>
              </w:rPr>
              <w:t>Recurso interposto relativo à Resolução nº 10/CONPRESP/2023, tombamento da Vila Raphael Parente, Vila Maria Parente Migliari, e do grupo de sobrados remanescentes da Vila João Migliari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sz w:val="22"/>
                <w:szCs w:val="22"/>
              </w:rPr>
              <w:t>Vila Raphael Parente, no Belenzinho, Vila Maria Parente Migliari, no Catumbi, e de sobrados remanescentes da Vila João Migliari, no Tatuapé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7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6025.2019/0008103-5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Vampre II Empreendimentos Imobiliarios Spe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Junção de documentos a pedido do interessado para ciência do Conselho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"Chácara das Jaboticabeiras", área formada pelas ruas Benito Juarez, Artur de Godoy e Fabrício Vampré e que integra as praças Damásio e Ariquemes.</w:t>
            </w:r>
          </w:p>
        </w:tc>
      </w:tr>
    </w:tbl>
    <w:p>
      <w:pPr>
        <w:pStyle w:val="Normal"/>
        <w:shd w:val="clear" w:fill="B3B3B3"/>
        <w:spacing w:before="240" w:after="0"/>
        <w:jc w:val="both"/>
        <w:rPr/>
      </w:pPr>
      <w:r>
        <w:rPr>
          <w:rStyle w:val="Fontepargpadro"/>
          <w:rFonts w:cs="Calibri" w:ascii="Calibri" w:hAnsi="Calibri"/>
          <w:b/>
          <w:bCs/>
          <w:smallCaps/>
          <w:color w:val="000000"/>
          <w:shd w:fill="B2B2B2" w:val="clear"/>
        </w:rPr>
        <w:t>3.2. PROCESSOS PAUTADOS PARA 817ª REUNIÃO ORDINÁRIA - RELATIVOS À ZEPEC-APC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8"/>
              </w:numPr>
              <w:ind w:left="720" w:right="0" w:hanging="720"/>
              <w:jc w:val="both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6025.2023/0003531-6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– Departamento de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Deliberação quanto ao enquadramento definitivo como Área de Proteção Cultural no âmbito das Zonas Especiais de Preservação Cultural (ZEPEC-APC)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Augusta nº 1470 e 1475 (Anexo do Espaço Augusta)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hd w:val="clear" w:fill="B3B3B3"/>
        <w:tabs>
          <w:tab w:val="clear" w:pos="709"/>
          <w:tab w:val="left" w:pos="0" w:leader="none"/>
        </w:tabs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3.3. PROCESSOS PAUTADOS EM REUNIÕES ANTERIORES, PENDENTES DE DELIBERAÇÃO – RELATIVOS À APROVAÇÃO DE PROJETOS DE INTERVENÇÃO EM BENS PROTEGIDOS</w:t>
      </w:r>
    </w:p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9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bCs/>
                <w:sz w:val="22"/>
                <w:szCs w:val="22"/>
              </w:rPr>
              <w:t>PROCESSO: 6025.2023/0021004-5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Renata Fisher Fernandes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remembramento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Rua Professor Álvaro Guerra, 74/80/98 - Jardim Europa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0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Style w:val="Fontepargpadro"/>
                <w:rFonts w:eastAsia="Calibri" w:cs="Calibri" w:ascii="Calibri" w:hAnsi="Calibri"/>
                <w:b/>
                <w:bCs/>
                <w:sz w:val="22"/>
                <w:szCs w:val="22"/>
              </w:rPr>
              <w:t>2018-0.022.005-3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JVS Participações e Administração de Bens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Remembramento de imóveis situados no perímetro dos Bairros Jardins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Av. Brigadeiro Luís Antônio, 4407 e 4417 - Jardins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1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>PROCESSO: 2012-0.319.184-3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Instituto Presbiteriano Mackenzie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para firmar TAC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Rua Itambé, 45 - Consolação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>PROCESSO: 6068.2024/0006790-7 - AC. 2016-0.105.803-5, 6025.2019/0018527-2, 6025.2019/0019046-2, 6025.2019/0015735-0, 6025.2019/0015595-0, 6025.2019/0015681-7, 6025.2023/0012459-9 e 6025.2020/0001558-1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TLR5 Empreendimentos e Participações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Pendências no termo de compromisso que impedem momentaneamente nova Transferência de Potencial Construtivo, objetivo do pedido de Certidão de Transferência de Potencial Construtivo - Jockey Club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Av. Lineu de Paula Machado, 1263 - Jardim Everest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Style w:val="Fontepargpadro"/>
                <w:rFonts w:eastAsia="Calibri" w:cs="Calibri" w:ascii="Calibri" w:hAnsi="Calibri"/>
                <w:b/>
                <w:bCs/>
                <w:sz w:val="22"/>
                <w:szCs w:val="22"/>
              </w:rPr>
              <w:t>2018-0.074.438-9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Sylvia Pariz Campos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Consideração acerca do cumprimento do Termo de Compromisso, a despeito da inexistência de Atestado de Conservação Parcial, e pedido de encerramento do Termo.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Praça do Patriarca, nº 49 - Igreja de Santo Antonio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4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Style w:val="Fontepargpadro"/>
                <w:rFonts w:eastAsia="Calibri" w:cs="Calibri" w:ascii="Calibri" w:hAnsi="Calibri"/>
                <w:b/>
                <w:bCs/>
                <w:sz w:val="22"/>
                <w:szCs w:val="22"/>
              </w:rPr>
              <w:t>6025.2019/0004534-9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color w:val="000000"/>
                <w:sz w:val="22"/>
                <w:szCs w:val="22"/>
              </w:rPr>
              <w:t>Valderi Antao Ruviaro / Yara Silvia Tucunduva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Termo de Compromisso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color w:val="000000"/>
                <w:sz w:val="22"/>
                <w:szCs w:val="22"/>
              </w:rPr>
              <w:t>Rua Major Diogo, 784 – Bela Vista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  <w:t>3.4. PROCESSOS PAUTADOS PARA A 817ª REUNIÃO ORDINÁRIA – RELATIVOS À APROVAÇÃO DE PROJETOS DE INTERVENÇÃO EM BENS PROTEGIDOS</w:t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15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6025.2023/0024586-8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Rozeneire Alves Viana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autorização para manutenção das fachadas do imóvel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Rua Direita, nº 203/213, e à Rua José Bonifácio, nº 146/158 - Centro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pageBreakBefore/>
              <w:widowControl w:val="false"/>
              <w:numPr>
                <w:ilvl w:val="0"/>
                <w:numId w:val="16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6025.2019/0015966-2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212529"/>
                <w:sz w:val="22"/>
                <w:szCs w:val="22"/>
              </w:rPr>
              <w:t>Marlene Darly da Silva Polini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restauro, em atendimento às obrigações assumidas no Termo de Compromisso e no Termo de Ajustamento de Conduta, firmados em processos anteriores.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Rua Guaicurus, nºs 27 a 59 - Água Branca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17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6025.2024/0015508-9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Elga Serodio Simionato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Pedido de reforma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Edifícios Modular Sigma I e II, Rua Caiubi, nºs 313, 321 e 329 - Perdizes</w:t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18"/>
              </w:numPr>
              <w:ind w:left="720" w:right="0" w:hanging="720"/>
              <w:jc w:val="both"/>
              <w:rPr>
                <w:rFonts w:ascii="Calibri" w:hAnsi="Calibri" w:cs="Calibri"/>
                <w:i/>
                <w:i/>
                <w:iCs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iCs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8510.2020/0000430-1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Fundação Theatro Municipal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reforma para adequação do sistema de captação de águas pluviais da Varanda lateral Vale do Anhangabaú do Salão Nobre do edifício Theatro Municipal de São Paulo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i/>
                <w:i/>
                <w:iCs/>
                <w:color w:val="C9211E"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iCs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Theatro Municipal - Praça Ramos de Azevedo, s/nº - Sé</w:t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19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6025.2021/0025834-6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Teresa Aparecida Zuanazzi Sergio Scares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 com acréscimo de área do imóvel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Rua do Horto, nº 599 - Horto Florestal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0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6025.2024/0013027-2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Eveny Tamaki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Arquivamento do pedido de demolição, remembramento e construção, em razão do imóvel não estar mais sujeito à legislação de preservação, devido ao arquivamento da APT da Mancha Urbana Heterogênea Teodoro Sampaio.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João Moura, nºs 392, 406, 418, 424 e 428 - Pinheiros</w:t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1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6025.2019/0019886-2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Lúcia Araújo da Silva Ramalho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reforma e regularização do imóvel</w:t>
            </w:r>
          </w:p>
        </w:tc>
      </w:tr>
      <w:tr>
        <w:trPr>
          <w:cantSplit w:val="true"/>
        </w:trPr>
        <w:tc>
          <w:tcPr>
            <w:tcW w:w="82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Avenida Casper Líbero, nºs 28, 30, 42 e 48 - Santa Efigênia</w:t>
            </w:r>
          </w:p>
        </w:tc>
      </w:tr>
    </w:tbl>
    <w:p>
      <w:pPr>
        <w:pStyle w:val="LONormal1"/>
        <w:rPr>
          <w:vanish/>
        </w:rPr>
      </w:pPr>
      <w:r>
        <w:rPr>
          <w:vanish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2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 </w:t>
            </w:r>
            <w:r>
              <w:rPr>
                <w:rStyle w:val="Forte"/>
                <w:rFonts w:eastAsia="Times New Roman" w:cs="Calibri" w:ascii="Calibri" w:hAnsi="Calibri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6025.2022/0002678-1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Associação Nóbrega de Educação e Assistência Social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reforma, visando a substituição das coberturas existentes e a inserção de novas coberturas, em estrutura de madeira e telhas cerâmicas, especificamente na área do claustro (pátio interno ajardinado), do Pateo do Collegio - Museu Anchieta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Largo Pateo do Colégio, nº 34 - Sé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3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6025.2022/0008192-8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Sucre Participações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Atendimento de diretrizes - Referente ao restauro, após a ocorrência de sinistro (incêndio), do Casarão Neocolonial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Rua Cardoso de Almeida, nº 716 - Perdizes</w:t>
            </w:r>
          </w:p>
        </w:tc>
      </w:tr>
    </w:tbl>
    <w:p>
      <w:pPr>
        <w:pStyle w:val="Corpodotex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</w:r>
    </w:p>
    <w:p>
      <w:pPr>
        <w:pStyle w:val="Normal"/>
        <w:shd w:val="clear" w:fill="B3B3B3"/>
        <w:spacing w:before="240" w:after="0"/>
        <w:rPr/>
      </w:pPr>
      <w:r>
        <w:rPr>
          <w:rStyle w:val="Fontepargpadro"/>
          <w:rFonts w:ascii="Calibri" w:hAnsi="Calibri"/>
          <w:b/>
          <w:bCs/>
          <w:caps/>
          <w:sz w:val="22"/>
          <w:szCs w:val="22"/>
        </w:rPr>
        <w:t xml:space="preserve">3.5. PROCESSOS PAUTADOS </w:t>
      </w:r>
      <w:r>
        <w:rPr>
          <w:rStyle w:val="Fontepargpadro"/>
          <w:rFonts w:ascii="Calibri" w:hAnsi="Calibri"/>
          <w:b/>
          <w:bCs/>
          <w:sz w:val="22"/>
          <w:szCs w:val="22"/>
        </w:rPr>
        <w:t xml:space="preserve">PARA A 817ª REUNIÃO ORDINÁRIA </w:t>
      </w:r>
      <w:r>
        <w:rPr>
          <w:rStyle w:val="Fontepargpadro"/>
          <w:rFonts w:ascii="Calibri" w:hAnsi="Calibri"/>
          <w:b/>
          <w:bCs/>
          <w:caps/>
          <w:sz w:val="22"/>
          <w:szCs w:val="22"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ascii="Calibri" w:hAnsi="Calibri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Calibri" w:hAnsi="Calibri"/>
          <w:b/>
          <w:bCs/>
          <w:color w:val="000000"/>
          <w:sz w:val="22"/>
          <w:szCs w:val="22"/>
        </w:rPr>
        <w:t>RELATORIA: DPH</w:t>
      </w:r>
    </w:p>
    <w:p>
      <w:pPr>
        <w:pStyle w:val="Normal"/>
        <w:jc w:val="center"/>
        <w:rPr/>
      </w:pPr>
      <w:r>
        <w:rPr>
          <w:rStyle w:val="Fontepargpadro"/>
          <w:rFonts w:cs="Times New Roman" w:ascii="Calibri" w:hAnsi="Calibri"/>
          <w:bCs/>
          <w:color w:val="000000"/>
          <w:sz w:val="22"/>
          <w:szCs w:val="22"/>
        </w:rPr>
        <w:t>Conselheira: Marília Barbour</w:t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4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6025.2023/0028672-6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212529"/>
                <w:sz w:val="22"/>
                <w:szCs w:val="22"/>
              </w:rPr>
              <w:t>Patrícia Magnani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Indeferimento sem análise do mérito, por abandono por parte do interessado - Pedido de assinatura de Termo de Compromisso.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Ministro de Godoy, 101 e 109 - Água Branca</w:t>
            </w:r>
          </w:p>
        </w:tc>
      </w:tr>
    </w:tbl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5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6025.2024/0038195-0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Mauro Ponte Rodrigues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Indeferimento sem análise do mérito, por abandono por parte do interessado - Pedido de instalação temporária.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Praça Golda Meir, no perímetro tombado dos bairros Pacaembu e Perdizes  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6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6025.2024/0018598-0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212529"/>
                <w:sz w:val="22"/>
                <w:szCs w:val="22"/>
              </w:rPr>
              <w:t>Eliane Ratajczyk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Indeferimento sem análise do mérito, por abandono por parte do interessado - Pedido de análise prévia de planta de massas.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Largo da Liberdade, 244, 246, 250 e 254 - Liberdade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7"/>
              </w:numPr>
              <w:ind w:left="720" w:right="0"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6025.2024/0003202-5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212529"/>
                <w:spacing w:val="0"/>
                <w:sz w:val="22"/>
                <w:szCs w:val="22"/>
              </w:rPr>
              <w:t>Jair Abramo de Carvalho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Indeferimento sem análise do mérito, por abandono por parte do interessado - Pedido de obras emergenciais.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Maria Paula, 279 - Bela Vista</w:t>
            </w:r>
          </w:p>
        </w:tc>
      </w:tr>
    </w:tbl>
    <w:p>
      <w:pPr>
        <w:pStyle w:val="Normal"/>
        <w:spacing w:before="240" w:after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tabs>
          <w:tab w:val="clear" w:pos="709"/>
          <w:tab w:val="left" w:pos="0" w:leader="none"/>
        </w:tabs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 27/02/2025 – P. 80-81</w:t>
      </w:r>
    </w:p>
    <w:sectPr>
      <w:headerReference w:type="default" r:id="rId3"/>
      <w:type w:val="nextPage"/>
      <w:pgSz w:w="11906" w:h="16838"/>
      <w:pgMar w:left="1134" w:right="902" w:header="720" w:top="1134" w:footer="0" w:bottom="720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68"/>
      <w:gridCol w:w="8094"/>
    </w:tblGrid>
    <w:tr>
      <w:trPr>
        <w:trHeight w:val="1134" w:hRule="atLeast"/>
      </w:trPr>
      <w:tc>
        <w:tcPr>
          <w:tcW w:w="1768" w:type="dxa"/>
          <w:tcBorders/>
        </w:tcPr>
        <w:p>
          <w:pPr>
            <w:pStyle w:val="LOnormal"/>
            <w:widowControl w:val="false"/>
            <w:rPr/>
          </w:pPr>
          <w:r>
            <w:rPr/>
            <w:drawing>
              <wp:inline distT="0" distB="0" distL="0" distR="0">
                <wp:extent cx="985520" cy="91440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vAlign w:val="center"/>
        </w:tcPr>
        <w:p>
          <w:pPr>
            <w:pStyle w:val="LOnormal"/>
            <w:widowControl w:val="false"/>
            <w:spacing w:before="40" w:after="0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Hyperlink1">
    <w:name w:val="Hyperlink1"/>
    <w:basedOn w:val="Fontepargpadro"/>
    <w:qFormat/>
    <w:rPr>
      <w:color w:val="0563C1"/>
      <w:u w:val="single"/>
    </w:rPr>
  </w:style>
  <w:style w:type="character" w:styleId="LinkdaInternet">
    <w:name w:val="Link da Internet"/>
    <w:rPr>
      <w:color w:val="000080"/>
      <w:u w:val="single"/>
    </w:rPr>
  </w:style>
  <w:style w:type="character" w:styleId="Nfaseforte">
    <w:name w:val="Ênfase forte"/>
    <w:qFormat/>
    <w:rPr>
      <w:b/>
      <w:bCs/>
    </w:rPr>
  </w:style>
  <w:style w:type="character" w:styleId="Forte">
    <w:name w:val="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WWCharLFO1LVL1">
    <w:name w:val="WW_CharLFO1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RodapChar">
    <w:name w:val="Rodapé Char"/>
    <w:basedOn w:val="Fontepargpadro"/>
    <w:qFormat/>
    <w:rPr>
      <w:rFonts w:cs="Mangal"/>
      <w:szCs w:val="21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LOnormal"/>
    <w:qFormat/>
    <w:pPr>
      <w:tabs>
        <w:tab w:val="clear" w:pos="709"/>
      </w:tabs>
      <w:suppressAutoHyphens w:val="true"/>
      <w:ind w:left="708" w:right="0" w:hanging="0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CabealhoeRodap"/>
    <w:pPr>
      <w:suppressAutoHyphens w:val="true"/>
    </w:pPr>
    <w:rPr/>
  </w:style>
  <w:style w:type="paragraph" w:styleId="Rodap">
    <w:name w:val="Footer"/>
    <w:basedOn w:val="LONormal1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LibreOffice/7.1.7.2$Windows_X86_64 LibreOffice_project/c6a4e3954236145e2acb0b65f68614365aeee33f</Application>
  <AppVersion>15.0000</AppVersion>
  <Pages>5</Pages>
  <Words>1305</Words>
  <Characters>8042</Characters>
  <CharactersWithSpaces>9153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2025-02-27T14:18:00Z</dcterms:created>
  <dc:creator>manaa</dc:creator>
  <dc:description/>
  <dc:language>pt-BR</dc:language>
  <cp:lastModifiedBy/>
  <dcterms:modified xsi:type="dcterms:W3CDTF">2025-02-27T16:12:47Z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