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PORTARIA nº 26/GAB/</w:t>
      </w: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SUB-PI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/2024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Normatiza a concessão temporária de áreas públicas para a realização de eventos com até 250 pessoas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O Subprefeito de Pinheiros, pela competência que lhe foi conferida pela </w:t>
      </w:r>
      <w:hyperlink r:id="rId6" w:tgtFrame="_blank" w:history="1"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>Lei nº 13.399/02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no uso de suas atribuições legais, e,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CONSIDERANDO o </w:t>
      </w:r>
      <w:hyperlink r:id="rId7" w:tgtFrame="_blank" w:history="1"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>Decreto 57.576/2017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dispõe sobre a organização, as atribuições e o funcionamento da Administração Pública Municipal Direta;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CONSIDERANDO que os eventos em áreas públicas cuja previsão de pessoas participantes seja maior que 250, o interessado deverá instruir pedido junto à Secretaria de Urbanismo e Licenciamento;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CONSIDERANDO os inúmeros pedidos de uso temporário das áreas públicas, e a necessidade de disciplinar o roteiro de procedimentos, e a autorização precária de uso do espaço público, para manifestações Culturais, Sociais, Esportivas e outros.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DECIDE: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1. Normatiza a concessão temporária de áreas públicas para a realização de eventos com até 250 pessoas. Para tanto são as disposições: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2. Far-se-á necessário obter despacho autorizatório da Subprefeitura de Pinheiros, com supedâneo nesta Portaria, para os eventos em áreas públicas, em que o número de participantes estimado não ultrapasse 250 (duzentas e cinquenta) pessoas.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3. Cabe, contudo, análise de cada solicitação ao Gabinete da Subprefeitura, ressaltando-se que a autorização é ato discricionário do Subprefeito que levará em consideração o interesse público.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4. A área pública autorizada poderá ser utilizada para fins Culturais, Sociais, Esportivos e outros.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5. O interessado deverá no prazo mínimo de 30 (trinta) dias de antecedência ao evento autuar processo </w:t>
      </w: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SEI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(Sistema Eletrônico Integrado) no expediente do Gabinete, instruído com o preenchimento do Requerimento Padrão de Solicitação sobre Autorização Temporária de Espaço Público para Eventos (Anexo I), acompanhado do Memorial Descritivo (Anexo II).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 6. Recolher o preço público, sempre que a atividade a ser </w:t>
      </w: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desenvolvida no local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envolver práticas econômicas (compra e venda), salvo se a Supervisão de Cultura justificar a ausência de cobrança do preço público envolvido, visando o fomento à economia criativa local.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7. Aos autorizados que descumprirem as diretrizes estabelecidas neste instrumento implicarão na suspensão de concessões de autorização para a realização de novos eventos de qualquer ordem, no prazo mínimo de 12 (doze) meses, sem prejuízo das multas e demais sanções legais cabíveis as determinações contidas na autorização para uso do bem público.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 8. Os interessados que fizeram o recolhimento do preço público e por qualquer motivo não se utilizaram do espaço na data estabelecida, deverão reiniciar o processo para autorização de nova data, inclusive, recolhendo novamente o preço público adimplido, salvo se a não realização for fundada em fato superveniente de força maior (devidamente comprovado), podendo ser solicitado </w:t>
      </w: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devolução do valor, por meio de processo SEI </w:t>
      </w: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específico, com parecer favorável da Supervisão de Cultura e Assessoria Jurídica, bem como despacho da autoridade máxima para encaminhamento à Secretaria da Fazenda nos termos da </w:t>
      </w:r>
      <w:hyperlink r:id="rId8" w:history="1"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>Portaria SF nº 119/12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9. Essa normatização será publicada no endereço eletrônico (site) da Subprefeitura de Pinheiros, incluído anexos Requerimento Padrão de Solicitação sobre Autorização Temporária de Espaço Público para Eventos (Anexo I) e Memorial Descritivo (Anexo II).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10. A autorização concedida fica condicionada ao cumprimento pelo interessado de: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) manter as áreas em bom estado de limpeza e conservação, executando a limpeza do local durante e após o evento;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restituir a referida área livre nas condições em que a recebeu em até 12 (doze) horas, findo o prazo fixado se antes não o exigir a Prefeitura independente de notificação administrativa ou judicial;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arcar com as despesas relativas ao consumo de água, luz e quaisquer outras sobre a área cujo uso fora autorizado;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não utilizar a área para fins estranhos ao estabelecido na autorização, bem como não ceder, no todo ou em parte, a terceiros;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) estabelecer passagens para pedestre, sinalizando-as adequadamente;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em caso de danos à área verde, restituir o ajardinamento;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obedecer às regras estabelecidas no art. 146 da </w:t>
      </w:r>
      <w:hyperlink r:id="rId9" w:tgtFrame="_blank" w:history="1"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>Lei Municipal nº 16.402/2016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quanto à emissão de ruídos, bem como, observar os equipamentos previstos no artigo 4° do </w:t>
      </w:r>
      <w:hyperlink r:id="rId10" w:tgtFrame="_blank" w:history="1"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>decreto 55.085/14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e as condições da hipótese prevista no capítulo VI – Do comércio de alimentos durante a realização de eventos;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atender as disposições do </w:t>
      </w:r>
      <w:hyperlink r:id="rId11" w:tgtFrame="_blank" w:history="1"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>Decreto Municipal n° 49.969/08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no que tange às condições de segurança do Evento;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obter junto a CET – Companhia de Engenharia de Trafego, as autorizações competentes, observando as restrições e recomendações técnicas por ela apresentadas;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oficiar a Policia Militar do Estado de São Paulo para a garantia da segurança do Evento;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oficiar à Guarda Civil Metropolitana GCM, para resguardar o patrimônio público municipal;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responder por eventuais danos causados, inclusive perante terceiros;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responsabilizar-se civil e criminalmente por eventuais danos causados ao Patrimônio Público e particular.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gramStart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n)</w:t>
      </w:r>
      <w:proofErr w:type="gramEnd"/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atender, em ano eleitoral, as normas estabelecidas pela </w:t>
      </w:r>
      <w:hyperlink r:id="rId12" w:tgtFrame="_blank" w:history="1"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>Lei Federal nº 9.504/97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e regulamentos congêneres, responsabilizando-se o organizador, de forma pessoal e irrestrita, por eventual irregularidade cometida durante a realização do evento.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NOTAS:</w:t>
      </w:r>
    </w:p>
    <w:p w:rsidR="00AD118F" w:rsidRPr="00AD118F" w:rsidRDefault="00AD118F" w:rsidP="00AD118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Aplicar-se-ão, no que couberem, as disposições da </w:t>
      </w:r>
      <w:hyperlink r:id="rId13" w:tgtFrame="_blank" w:history="1">
        <w:r w:rsidRPr="00AD118F">
          <w:rPr>
            <w:rFonts w:ascii="Arial" w:eastAsia="Times New Roman" w:hAnsi="Arial" w:cs="Arial"/>
            <w:color w:val="3E65BE"/>
            <w:sz w:val="21"/>
            <w:lang w:eastAsia="pt-BR"/>
          </w:rPr>
          <w:t>Lei Municipal n° 14.450/07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incorrendo o infrator em todas as penas previstas naquele diploma legal.</w:t>
      </w:r>
    </w:p>
    <w:p w:rsidR="00AD118F" w:rsidRPr="00AD118F" w:rsidRDefault="00AD118F" w:rsidP="00AD118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Proíbe-se a colocação de faixas, cartazes, placas e assemelhados, a distribuição de qualquer material impresso de divulgação, incluindo panfletos, </w:t>
      </w: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folder etc., de conformidade com a </w:t>
      </w:r>
      <w:hyperlink r:id="rId14" w:tgtFrame="_blank" w:history="1">
        <w:r w:rsidRPr="00AD118F">
          <w:rPr>
            <w:rFonts w:ascii="Arial" w:eastAsia="Times New Roman" w:hAnsi="Arial" w:cs="Arial"/>
            <w:color w:val="3E65BE"/>
            <w:sz w:val="21"/>
            <w:lang w:eastAsia="pt-BR"/>
          </w:rPr>
          <w:t>Lei Municipal n° 14.223/06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regulamentada pelo </w:t>
      </w:r>
      <w:hyperlink r:id="rId15" w:tgtFrame="_blank" w:history="1">
        <w:r w:rsidRPr="00AD118F">
          <w:rPr>
            <w:rFonts w:ascii="Arial" w:eastAsia="Times New Roman" w:hAnsi="Arial" w:cs="Arial"/>
            <w:color w:val="3E65BE"/>
            <w:sz w:val="21"/>
            <w:lang w:eastAsia="pt-BR"/>
          </w:rPr>
          <w:t>Decreto n° 47.950/06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AD118F" w:rsidRPr="00AD118F" w:rsidRDefault="00AD118F" w:rsidP="00AD118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Proíbe-se o uso de veículos no passeio público, bem como nas áreas de circulação de pedestres e nos calçadões.</w:t>
      </w:r>
    </w:p>
    <w:p w:rsidR="00AD118F" w:rsidRPr="00AD118F" w:rsidRDefault="00AD118F" w:rsidP="00AD118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 expedição desta Autorização isenta a Municipalidade de qualquer responsabilidade por danos pessoais ou patrimoniais eventualmente decorrentes do evento, ainda que dele supervenientes.</w:t>
      </w:r>
    </w:p>
    <w:p w:rsidR="00AD118F" w:rsidRPr="00AD118F" w:rsidRDefault="00AD118F" w:rsidP="00AD118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Empregar-se-ão, além da legislação municipal, as normas federais e estaduais aplicáveis à espécie.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</w:p>
    <w:p w:rsidR="00AD118F" w:rsidRPr="00AD118F" w:rsidRDefault="00AD118F" w:rsidP="00AD118F">
      <w:pPr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12. Esta Portaria entrará em vigor na data de sua publicação, revogando-se em especial a </w:t>
      </w:r>
      <w:hyperlink r:id="rId16" w:history="1"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 xml:space="preserve">Portaria </w:t>
        </w:r>
        <w:proofErr w:type="gramStart"/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>SUB-PI</w:t>
        </w:r>
        <w:proofErr w:type="gramEnd"/>
        <w:r w:rsidRPr="00AD118F">
          <w:rPr>
            <w:rFonts w:ascii="Arial" w:eastAsia="Times New Roman" w:hAnsi="Arial" w:cs="Arial"/>
            <w:color w:val="3E65BE"/>
            <w:sz w:val="21"/>
            <w:u w:val="single"/>
            <w:lang w:eastAsia="pt-BR"/>
          </w:rPr>
          <w:t xml:space="preserve"> nº 16 de 30 de Novembro de 2021</w:t>
        </w:r>
      </w:hyperlink>
      <w:r w:rsidRPr="00AD118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AD118F" w:rsidRPr="00AD118F" w:rsidRDefault="00AD118F" w:rsidP="00AD118F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Pr="00AD118F" w:rsidRDefault="00AD118F" w:rsidP="00AD118F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  <w:lastRenderedPageBreak/>
        <w:t>Anexo I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Requerimento Padrão de Solicitação sobre Autorização Temporária de Espaço Público para Eventos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*antecedência mínima de 30 (trinta) dias contados da data do evento.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Senhor Subprefeito,</w:t>
      </w:r>
    </w:p>
    <w:p w:rsidR="0077640B" w:rsidRDefault="0077640B" w:rsidP="00AD118F">
      <w:pPr>
        <w:spacing w:after="165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Solicito autorização para o evento:</w:t>
      </w:r>
      <w:r w:rsidR="00A41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0"/>
    </w:p>
    <w:p w:rsidR="00AD118F" w:rsidRPr="007F2BF6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Denominação do evento:</w:t>
      </w:r>
      <w:r w:rsidR="00CA66E0" w:rsidRPr="00CA66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Data de início: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F2BF6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7F2BF6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2"/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                          D</w:t>
      </w: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ata de término: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3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Horário de início: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4" w:name="Texto19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4"/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                    </w:t>
      </w: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Horário de término: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5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Local do evento: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6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Razão Social: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7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CNPJ: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r>
      <w:r w:rsidR="00237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fldChar w:fldCharType="separate"/>
      </w:r>
      <w:r w:rsidR="0077640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77640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77640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77640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77640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237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fldChar w:fldCharType="end"/>
      </w:r>
      <w:bookmarkEnd w:id="8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Endereço: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9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Responsável: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0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Fone Fixo: Celular: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1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E-mail: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2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RG: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3"/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                                 </w:t>
      </w: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CPF: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4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Coordenador do evento: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5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Fone Fixo: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6"/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                      </w:t>
      </w: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Celular: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7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E-mail: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8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Área a ser utilizada em m²:</w:t>
      </w:r>
      <w:r w:rsidR="007764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77640B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77640B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19"/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Default="00AD118F" w:rsidP="00AD118F">
      <w:pPr>
        <w:spacing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:rsidR="00AD118F" w:rsidRPr="00AD118F" w:rsidRDefault="00AD118F" w:rsidP="00AD118F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pt-BR"/>
        </w:rPr>
        <w:lastRenderedPageBreak/>
        <w:t>Anexo II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Memorial Descritivo: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Preencher todos os itens abaixo em folha separada.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Descrição do Objetivo;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Data de realização, horários de início e término da ocupação de área pública especificando montagem e desmontagem da infraestrutura quando houver;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Endereço completo do local de realização do evento;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Público estimado e quantidade de pessoas na equipe;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Descrição das estruturas que serão montadas, dos equipamentos a serem instalados, quantidade e metragem quando for o caso;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6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Croqui do local com a metragem total da área utilizada para cálculo de preço público, layout e o dimensionamento da área a ser ocupada, indicação do posicionamento dos equipamentos, das mesas, bancos, cadeiras e toldos retráteis se o caso;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Programação;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8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Havendo distribuição de brindes, panfletos, ou exposição de logomarcas, apresentar modelo e croqui;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9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Anexar cópia de Protocolo de Entrega da Solicitação para Autorização de Evento da CET;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10)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 existir página criada para o evento nas redes sociais, informar o endereço eletrônico;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11)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os eventos com público previsto acima de 250 (duzentos e cinquenta) pessoas, é necessário solicitar o Alvará de Autorização de Evento junto a Secretaria Municipal de Urbanismo e Licenciamento;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12)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Poderá ser solicitado conforme as características do evento a contratação de: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locação de banheiros químicos proporcionais ao público estimado e a duração do evento;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b) segurança privada que dê suporte </w:t>
      </w: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dimensão do evento;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13)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Tratando-se de comercialização de alimentos: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descrever a categoria e os equipamentos que serão utilizados, que atendam a legislação sanitária, de higiene e segurança do alimento, controle de geração de odores e fumaça;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b) indicar os alimentos que pretende comercializar;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c) apresentar cópias do Documento de Identidade, Cadastro de Pessoa Física – CPF e certificado de realização de curso de boas práticas de manipulação de alimentos em </w:t>
      </w: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nome do responsável de cada um dos equipamentos ou cópia do cadastro municipal da vigilância sanitária;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d) indicar profissional com o respectivo registro, responsável pelo controle de qualidade, segurança e higiene dos alimentos que serão comercializados;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e) anexar cópia do contrato de coleta e destino final dos resíduos recicláveis e orgânicos provenientes do evento;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14)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Tratando-se de comercialização de artesanato pode-se apresentar um dos documentos: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cópia da carteira da Sutaco atualizada;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b) declaração com firma reconhecida de artesão feita pelo </w:t>
      </w: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expositor(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a), informando que exerce um ofício manual e transforma matéria-prima bruta ou manufaturada em produto acabado. Especificar o tipo de matéria-prima que utiliza;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15)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Tratando-se de atividade esportiva pode-se apresentar um dos documentos: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indicar o responsável pelo acompanhamento da atividade e o número de registro no Conselho Regional de Educação Física;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b) cópia do registro no órgão regulador;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16)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Evento previsto com onerosidade (Decreto anual de preços públicos), apresentar pagamento da guia de recolhimento do preço público depois de analisada a possibilidade de autorização;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17)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Requerimento de pessoa física, a solicitação deverá ser instruída com: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Cópia do documento de identidade;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b) Cópia da inscrição no Cadastro de Pessoas Físicas - CPF;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c) Cópia de comprovante de residência;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18)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Requerimento de pessoa jurídica, a solicitação deverá ser instruída com: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Cópia do contrato social devidamente registrado, ou Certificado da Condição de Micro Empreendedor Individual – CCMEI, emitido pela Receita Federal;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b) Comprovante de inscrição no Cadastro Nacional de Pessoas Jurídicas - CNPJ;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c) Cópia do documento de identidade; cópia da inscrição no Cadastro de Pessoas Físicas – CPF, do representante legal do interessado, sócios da pessoa jurídica e, do responsável pelo projeto;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d) Comprovante de inscrição no CCM – Cadastro de Contribuintes Mobiliários;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e) Certidão Negativa de Cadastro Informativo Municipal – CADIN em nome da pessoa jurídica requerente.</w:t>
      </w:r>
    </w:p>
    <w:p w:rsidR="00B35830" w:rsidRDefault="00B35830" w:rsidP="00AD118F">
      <w:pPr>
        <w:spacing w:after="16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B35830" w:rsidRDefault="00B35830" w:rsidP="00AD118F">
      <w:pPr>
        <w:spacing w:after="16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Observações: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I. Lembramos que o Termo de Autorização emitido pela Subprefeitura de Pinheiros autoriza somente o uso do solo.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II. Para exposição de logomarcas durante o evento e interdição de vias públicas, </w:t>
      </w: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devem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ser requeridas autorização específicas nos órgãos competentes.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III. Obrigatório informar todos os itens, </w:t>
      </w:r>
      <w:proofErr w:type="gramStart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sob pena</w:t>
      </w:r>
      <w:proofErr w:type="gramEnd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não recebimento e análise dos documentos.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IV. Outros documentos poderão ser solicitados a critério da Prefeitura Regional.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Declaro-me responsável diante da ciência das exigências legais estabelecidas como solicitante do evento acima mencionado.</w:t>
      </w:r>
    </w:p>
    <w:p w:rsidR="00AD118F" w:rsidRPr="00AD118F" w:rsidRDefault="00AD118F" w:rsidP="00AD118F">
      <w:pPr>
        <w:spacing w:after="16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São Paulo,</w:t>
      </w:r>
      <w:r w:rsidR="0028108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28108D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fldChar w:fldCharType="separate"/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fldChar w:fldCharType="end"/>
      </w:r>
      <w:bookmarkEnd w:id="20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</w:t>
      </w:r>
      <w:r w:rsidR="0028108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28108D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fldChar w:fldCharType="separate"/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fldChar w:fldCharType="end"/>
      </w:r>
      <w:bookmarkEnd w:id="21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20</w:t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28108D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fldChar w:fldCharType="separate"/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fldChar w:fldCharType="end"/>
      </w:r>
      <w:bookmarkEnd w:id="22"/>
      <w:r w:rsidRPr="00AD118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Assinatura</w:t>
      </w:r>
      <w:r w:rsidR="002810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 w:rsidR="007F2B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___________________________</w:t>
      </w:r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Nome:</w:t>
      </w:r>
      <w:r w:rsidR="002810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28108D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23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RG:</w:t>
      </w:r>
      <w:r w:rsidR="002810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37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2810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r>
      <w:r w:rsidR="00237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fldChar w:fldCharType="separate"/>
      </w:r>
      <w:r w:rsidR="0028108D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28108D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28108D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28108D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28108D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pt-BR"/>
        </w:rPr>
        <w:t> </w:t>
      </w:r>
      <w:r w:rsidR="00237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fldChar w:fldCharType="end"/>
      </w:r>
      <w:bookmarkEnd w:id="24"/>
    </w:p>
    <w:p w:rsidR="00AD118F" w:rsidRPr="00AD118F" w:rsidRDefault="00AD118F" w:rsidP="00AD118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11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CPF</w:t>
      </w:r>
      <w:r w:rsidR="002810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28108D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instrText xml:space="preserve"> FORMTEXT </w:instrTex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separate"/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8108D" w:rsidRPr="007F2BF6"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pt-BR"/>
        </w:rPr>
        <w:t> </w:t>
      </w:r>
      <w:r w:rsidR="002379D8" w:rsidRPr="007F2BF6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fldChar w:fldCharType="end"/>
      </w:r>
      <w:bookmarkEnd w:id="25"/>
    </w:p>
    <w:p w:rsidR="00511A8B" w:rsidRPr="00AD118F" w:rsidRDefault="00511A8B" w:rsidP="00AD118F"/>
    <w:sectPr w:rsidR="00511A8B" w:rsidRPr="00AD118F" w:rsidSect="00511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3AEE"/>
    <w:multiLevelType w:val="multilevel"/>
    <w:tmpl w:val="1700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MfUK2k5XNLMvsNyyqHdOK/bG5U=" w:salt="qD6HPUHSxs82CIYFDwByMQ=="/>
  <w:defaultTabStop w:val="708"/>
  <w:hyphenationZone w:val="425"/>
  <w:characterSpacingControl w:val="doNotCompress"/>
  <w:compat/>
  <w:rsids>
    <w:rsidRoot w:val="00E30E4F"/>
    <w:rsid w:val="002379D8"/>
    <w:rsid w:val="0028108D"/>
    <w:rsid w:val="00511A8B"/>
    <w:rsid w:val="0077640B"/>
    <w:rsid w:val="007F2BF6"/>
    <w:rsid w:val="008433BF"/>
    <w:rsid w:val="00A41F67"/>
    <w:rsid w:val="00AD0C82"/>
    <w:rsid w:val="00AD118F"/>
    <w:rsid w:val="00B35830"/>
    <w:rsid w:val="00C64508"/>
    <w:rsid w:val="00CA66E0"/>
    <w:rsid w:val="00E3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8B"/>
  </w:style>
  <w:style w:type="paragraph" w:styleId="Ttulo3">
    <w:name w:val="heading 3"/>
    <w:basedOn w:val="Normal"/>
    <w:link w:val="Ttulo3Char"/>
    <w:uiPriority w:val="9"/>
    <w:qFormat/>
    <w:rsid w:val="00E30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30E4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3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0E4F"/>
    <w:rPr>
      <w:color w:val="0000FF"/>
      <w:u w:val="singl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30E4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30E4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E4F"/>
    <w:rPr>
      <w:b/>
      <w:bCs/>
    </w:rPr>
  </w:style>
  <w:style w:type="character" w:styleId="nfase">
    <w:name w:val="Emphasis"/>
    <w:basedOn w:val="Fontepargpadro"/>
    <w:uiPriority w:val="20"/>
    <w:qFormat/>
    <w:rsid w:val="00AD118F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A41F6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.prefeitura.sp.gov.br/leis/portaria-secret-mun-de-financas-e-desenv-economico-119-de-1-de-setembro-de-2012" TargetMode="External"/><Relationship Id="rId13" Type="http://schemas.openxmlformats.org/officeDocument/2006/relationships/hyperlink" Target="https://legislacao.prefeitura.sp.gov.br/leis/lei-14450-de-22-de-junho-de-2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gislacao.prefeitura.sp.gov.br/leis/decreto-57576-de-01-de-janeiro-de-2017" TargetMode="External"/><Relationship Id="rId12" Type="http://schemas.openxmlformats.org/officeDocument/2006/relationships/hyperlink" Target="https://www.planalto.gov.br/ccivil_03/leis/l9504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gislacao.prefeitura.sp.gov.br/leis/portaria-subprefeitura-de-pinheiros-sub-pi-16-de-30-de-novembro-de-20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gislacao.prefeitura.sp.gov.br/leis/lei-13399-de-01-de-agosto-de-2002" TargetMode="External"/><Relationship Id="rId11" Type="http://schemas.openxmlformats.org/officeDocument/2006/relationships/hyperlink" Target="https://legislacao.prefeitura.sp.gov.br/leis/decreto-49969-de-28-de-agosto-de-2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cao.prefeitura.sp.gov.br/leis/decreto-47950-de-05-de-dezembro-de-2006" TargetMode="External"/><Relationship Id="rId10" Type="http://schemas.openxmlformats.org/officeDocument/2006/relationships/hyperlink" Target="https://legislacao.prefeitura.sp.gov.br/leis/decreto-55085-de-06-de-maio-de-2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cao.prefeitura.sp.gov.br/leis/lei-16402-de-22-de-marco-de-2016" TargetMode="External"/><Relationship Id="rId14" Type="http://schemas.openxmlformats.org/officeDocument/2006/relationships/hyperlink" Target="https://legislacao.prefeitura.sp.gov.br/leis/lei-14223-de-26-de-setembro-de-200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2521F-1291-4550-BC78-76E82A2D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2069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x287900</dc:creator>
  <cp:lastModifiedBy>x287900</cp:lastModifiedBy>
  <cp:revision>7</cp:revision>
  <cp:lastPrinted>2025-05-06T12:33:00Z</cp:lastPrinted>
  <dcterms:created xsi:type="dcterms:W3CDTF">2025-04-17T15:35:00Z</dcterms:created>
  <dcterms:modified xsi:type="dcterms:W3CDTF">2025-05-06T16:49:00Z</dcterms:modified>
</cp:coreProperties>
</file>