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highlight w:val="white"/>
          <w:rtl w:val="0"/>
        </w:rPr>
        <w:t xml:space="preserve">15</w:t>
      </w:r>
      <w:r w:rsidDel="00000000" w:rsidR="00000000" w:rsidRPr="00000000">
        <w:rPr>
          <w:rFonts w:ascii="Cambria" w:cs="Cambria" w:eastAsia="Cambria" w:hAnsi="Cambria"/>
          <w:b w:val="1"/>
          <w:sz w:val="24"/>
          <w:szCs w:val="24"/>
          <w:rtl w:val="0"/>
        </w:rPr>
        <w:t xml:space="preserve">/SMSUB/COGEL/2025</w:t>
      </w:r>
    </w:p>
    <w:p w:rsidR="00000000" w:rsidDel="00000000" w:rsidP="00000000" w:rsidRDefault="00000000" w:rsidRPr="00000000" w14:paraId="00000002">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12</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6">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AGRUPAMENTO: EM - PE - MO</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w:t>
      </w:r>
      <w:r w:rsidDel="00000000" w:rsidR="00000000" w:rsidRPr="00000000">
        <w:rPr>
          <w:rFonts w:ascii="Cambria" w:cs="Cambria" w:eastAsia="Cambria" w:hAnsi="Cambria"/>
          <w:color w:val="000000"/>
          <w:sz w:val="24"/>
          <w:szCs w:val="24"/>
          <w:rtl w:val="0"/>
        </w:rPr>
        <w:t xml:space="preserve">REGISTRO DE PREÇOS PARA A PRESTAÇÃO DE SERVIÇOS DE CONSERVAÇÃO DE ÁREAS VERDES E MANEJO ARBÓREO, À PREFEITURA DO MUNICÍPIO DE SÃO PAULO.</w:t>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color w:val="000000"/>
          <w:sz w:val="24"/>
          <w:szCs w:val="24"/>
          <w:rtl w:val="0"/>
        </w:rPr>
        <w:t xml:space="preserve">MOLISE SERVIÇOS E CONSTRUÇÕES LTDA – CNPJ Nº 60.109.576/0001-13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MOLISE SERVIÇOS E CONSTRUÇÕES LTDA</w:t>
      </w:r>
      <w:r w:rsidDel="00000000" w:rsidR="00000000" w:rsidRPr="00000000">
        <w:rPr>
          <w:rFonts w:ascii="Cambria" w:cs="Cambria" w:eastAsia="Cambria" w:hAnsi="Cambria"/>
          <w:color w:val="000000"/>
          <w:sz w:val="24"/>
          <w:szCs w:val="24"/>
          <w:rtl w:val="0"/>
        </w:rPr>
        <w:t xml:space="preserve">,  situada na Rua: Paranhos Pederneiras, nº 200, Bairro Vila Leonor – São Paulo- SP, telefone: (11) 2218-1999 – email: comercial@molise.net.br inscrita no CNPJ sob o nº60.109.576/0001-13,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10"/>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vigorará(ão) nesta Ata é(são):</w:t>
      </w:r>
      <w:r w:rsidDel="00000000" w:rsidR="00000000" w:rsidRPr="00000000">
        <w:rPr>
          <w:rtl w:val="0"/>
        </w:rPr>
      </w:r>
    </w:p>
    <w:p w:rsidR="00000000" w:rsidDel="00000000" w:rsidP="00000000" w:rsidRDefault="00000000" w:rsidRPr="00000000" w14:paraId="00000012">
      <w:pPr>
        <w:spacing w:before="267" w:line="360" w:lineRule="auto"/>
        <w:ind w:left="851" w:right="580" w:firstLine="0"/>
        <w:jc w:val="both"/>
        <w:rPr>
          <w:rFonts w:ascii="Cambria" w:cs="Cambria" w:eastAsia="Cambria" w:hAnsi="Cambria"/>
          <w:sz w:val="24"/>
          <w:szCs w:val="24"/>
        </w:rPr>
      </w:pPr>
      <w:r w:rsidDel="00000000" w:rsidR="00000000" w:rsidRPr="00000000">
        <w:rPr>
          <w:rtl w:val="0"/>
        </w:rPr>
      </w:r>
    </w:p>
    <w:tbl>
      <w:tblPr>
        <w:tblStyle w:val="Table1"/>
        <w:tblW w:w="10200.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745"/>
        <w:gridCol w:w="1695"/>
        <w:gridCol w:w="915"/>
        <w:gridCol w:w="1845"/>
        <w:gridCol w:w="2265"/>
        <w:tblGridChange w:id="0">
          <w:tblGrid>
            <w:gridCol w:w="735"/>
            <w:gridCol w:w="2745"/>
            <w:gridCol w:w="1695"/>
            <w:gridCol w:w="915"/>
            <w:gridCol w:w="1845"/>
            <w:gridCol w:w="2265"/>
          </w:tblGrid>
        </w:tblGridChange>
      </w:tblGrid>
      <w:tr>
        <w:trPr>
          <w:cantSplit w:val="0"/>
          <w:trHeight w:val="289" w:hRule="atLeast"/>
          <w:tblHeader w:val="0"/>
        </w:trPr>
        <w:tc>
          <w:tcPr>
            <w:gridSpan w:val="6"/>
            <w:shd w:fill="ffffff" w:val="clear"/>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AGRUPAMENTO XII - UNIDADES ADMINISTRATIVAS – PE, EM E MO</w:t>
            </w:r>
          </w:p>
        </w:tc>
      </w:tr>
      <w:tr>
        <w:trPr>
          <w:cantSplit w:val="1"/>
          <w:trHeight w:val="371" w:hRule="atLeast"/>
          <w:tblHeader w:val="0"/>
        </w:trPr>
        <w:tc>
          <w:tcPr>
            <w:shd w:fill="ffffff" w:val="clear"/>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shd w:fill="ffffff" w:val="clear"/>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shd w:fill="ffffff" w:val="clear"/>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shd w:fill="ffffff" w:val="clear"/>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shd w:fill="ffffff" w:val="clear"/>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shd w:fill="ffffff" w:val="clear"/>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shd w:fill="ffffff" w:val="clear"/>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w:t>
            </w:r>
          </w:p>
        </w:tc>
        <w:tc>
          <w:tcPr>
            <w:shd w:fill="ffffff" w:val="clear"/>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 - Conservação de áreas verdes</w:t>
            </w:r>
          </w:p>
        </w:tc>
        <w:tc>
          <w:tcPr>
            <w:shd w:fill="ffffff" w:val="clear"/>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shd w:fill="ffffff" w:val="clear"/>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w:t>
            </w:r>
          </w:p>
        </w:tc>
        <w:tc>
          <w:tcPr>
            <w:shd w:fill="ffffff" w:val="clear"/>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R$ 103.595,94</w:t>
            </w:r>
          </w:p>
        </w:tc>
        <w:tc>
          <w:tcPr>
            <w:shd w:fill="ffffff" w:val="clear"/>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R$ 1.035.959,40</w:t>
            </w:r>
          </w:p>
        </w:tc>
      </w:tr>
      <w:tr>
        <w:trPr>
          <w:cantSplit w:val="0"/>
          <w:trHeight w:val="594" w:hRule="atLeast"/>
          <w:tblHeader w:val="0"/>
        </w:trPr>
        <w:tc>
          <w:tcPr>
            <w:shd w:fill="ffffff" w:val="clear"/>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w:t>
            </w:r>
          </w:p>
        </w:tc>
        <w:tc>
          <w:tcPr>
            <w:shd w:fill="ffffff" w:val="clear"/>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tanque irrigador</w:t>
            </w:r>
          </w:p>
        </w:tc>
        <w:tc>
          <w:tcPr>
            <w:shd w:fill="ffffff" w:val="clear"/>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Hora</w:t>
            </w:r>
          </w:p>
        </w:tc>
        <w:tc>
          <w:tcPr>
            <w:shd w:fill="ffffff" w:val="clear"/>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80</w:t>
            </w:r>
          </w:p>
        </w:tc>
        <w:tc>
          <w:tcPr>
            <w:shd w:fill="ffffff" w:val="clear"/>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R$ 282,67</w:t>
            </w:r>
          </w:p>
        </w:tc>
        <w:tc>
          <w:tcPr>
            <w:shd w:fill="ffffff" w:val="clear"/>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R$ 22.613,60</w:t>
            </w:r>
          </w:p>
        </w:tc>
      </w:tr>
      <w:tr>
        <w:trPr>
          <w:cantSplit w:val="0"/>
          <w:trHeight w:val="594" w:hRule="atLeast"/>
          <w:tblHeader w:val="0"/>
        </w:trPr>
        <w:tc>
          <w:tcPr>
            <w:shd w:fill="ffffff" w:val="clear"/>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III</w:t>
            </w:r>
          </w:p>
        </w:tc>
        <w:tc>
          <w:tcPr>
            <w:shd w:fill="ffffff" w:val="clear"/>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Carregamento de água</w:t>
            </w:r>
          </w:p>
        </w:tc>
        <w:tc>
          <w:tcPr>
            <w:shd w:fill="ffffff" w:val="clear"/>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Unidade</w:t>
            </w:r>
          </w:p>
        </w:tc>
        <w:tc>
          <w:tcPr>
            <w:shd w:fill="ffffff" w:val="clear"/>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w:t>
            </w:r>
          </w:p>
        </w:tc>
        <w:tc>
          <w:tcPr>
            <w:shd w:fill="ffffff" w:val="clear"/>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R$ 16,35</w:t>
            </w:r>
          </w:p>
        </w:tc>
        <w:tc>
          <w:tcPr>
            <w:shd w:fill="ffffff" w:val="clear"/>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R$ 327,00</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1">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MENSAL </w:t>
            </w:r>
          </w:p>
        </w:tc>
        <w:tc>
          <w:tcPr>
            <w:shd w:fill="ffffff" w:val="clear"/>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R$ 1.058.900,00</w:t>
            </w:r>
          </w:p>
        </w:tc>
      </w:tr>
      <w:tr>
        <w:trPr>
          <w:cantSplit w:val="0"/>
          <w:trHeight w:val="289" w:hRule="atLeast"/>
          <w:tblHeader w:val="0"/>
        </w:trPr>
        <w:tc>
          <w:tcPr>
            <w:gridSpan w:val="5"/>
            <w:shd w:fill="ffffff" w:val="clear"/>
            <w:vAlign w:val="center"/>
          </w:tcPr>
          <w:p w:rsidR="00000000" w:rsidDel="00000000" w:rsidP="00000000" w:rsidRDefault="00000000" w:rsidRPr="00000000" w14:paraId="00000037">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shd w:fill="ffffff" w:val="clear"/>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R$ 12.706.800,00</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E">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3F">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4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3">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4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47">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9">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B">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4C">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4D">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4E">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4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0">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1">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2">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4">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55">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56">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57">
      <w:pPr>
        <w:numPr>
          <w:ilvl w:val="3"/>
          <w:numId w:val="10"/>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58">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59">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5A">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5B">
      <w:pPr>
        <w:numPr>
          <w:ilvl w:val="2"/>
          <w:numId w:val="10"/>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5C">
      <w:pPr>
        <w:numPr>
          <w:ilvl w:val="1"/>
          <w:numId w:val="10"/>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E">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5F">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1">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3">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6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67">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68">
      <w:pPr>
        <w:numPr>
          <w:ilvl w:val="1"/>
          <w:numId w:val="10"/>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69">
      <w:pPr>
        <w:numPr>
          <w:ilvl w:val="1"/>
          <w:numId w:val="10"/>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6B">
      <w:pPr>
        <w:numPr>
          <w:ilvl w:val="2"/>
          <w:numId w:val="8"/>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6C">
      <w:pPr>
        <w:numPr>
          <w:ilvl w:val="2"/>
          <w:numId w:val="8"/>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6F">
      <w:pPr>
        <w:numPr>
          <w:ilvl w:val="2"/>
          <w:numId w:val="8"/>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0">
      <w:pPr>
        <w:numPr>
          <w:ilvl w:val="2"/>
          <w:numId w:val="8"/>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1">
      <w:pPr>
        <w:numPr>
          <w:ilvl w:val="2"/>
          <w:numId w:val="8"/>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2">
      <w:pPr>
        <w:numPr>
          <w:ilvl w:val="2"/>
          <w:numId w:val="8"/>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3">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4">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75">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76">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77">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78">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79">
      <w:pPr>
        <w:numPr>
          <w:ilvl w:val="1"/>
          <w:numId w:val="7"/>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7A">
      <w:pPr>
        <w:numPr>
          <w:ilvl w:val="2"/>
          <w:numId w:val="7"/>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7B">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7C">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7D">
      <w:pPr>
        <w:numPr>
          <w:ilvl w:val="2"/>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7E">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7F">
      <w:pPr>
        <w:numPr>
          <w:ilvl w:val="2"/>
          <w:numId w:val="7"/>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0">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1">
      <w:pPr>
        <w:numPr>
          <w:ilvl w:val="1"/>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3">
      <w:pPr>
        <w:numPr>
          <w:ilvl w:val="1"/>
          <w:numId w:val="7"/>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5">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87">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9">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8A">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8D">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8E">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8F">
      <w:pPr>
        <w:numPr>
          <w:ilvl w:val="2"/>
          <w:numId w:val="10"/>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1">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3">
      <w:pPr>
        <w:numPr>
          <w:ilvl w:val="1"/>
          <w:numId w:val="11"/>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97">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9C">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A6">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AF">
      <w:pPr>
        <w:numPr>
          <w:ilvl w:val="0"/>
          <w:numId w:val="10"/>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0">
      <w:pPr>
        <w:numPr>
          <w:ilvl w:val="1"/>
          <w:numId w:val="10"/>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1">
      <w:pPr>
        <w:numPr>
          <w:ilvl w:val="1"/>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3"/>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4">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B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B8">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B9">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BA">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BB">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BC">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BD">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F">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1">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2">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3">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3">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6">
      <w:pPr>
        <w:numPr>
          <w:ilvl w:val="1"/>
          <w:numId w:val="10"/>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0F7">
      <w:pPr>
        <w:numPr>
          <w:ilvl w:val="2"/>
          <w:numId w:val="10"/>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0F8">
      <w:pPr>
        <w:numPr>
          <w:ilvl w:val="1"/>
          <w:numId w:val="10"/>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0F9">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0FA">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0FB">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0FC">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FE">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0FF">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0">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1">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2">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3">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05">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07">
      <w:pPr>
        <w:numPr>
          <w:ilvl w:val="2"/>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08">
      <w:pPr>
        <w:numPr>
          <w:ilvl w:val="2"/>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09">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0A">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C">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0D">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0E">
      <w:pPr>
        <w:numPr>
          <w:ilvl w:val="1"/>
          <w:numId w:val="10"/>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0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0">
      <w:pPr>
        <w:numPr>
          <w:ilvl w:val="2"/>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1">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4">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5">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16">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17">
      <w:pPr>
        <w:numPr>
          <w:ilvl w:val="2"/>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18">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A">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1B">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1D">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1E">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1F">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0">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1">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2">
      <w:pPr>
        <w:numPr>
          <w:ilvl w:val="1"/>
          <w:numId w:val="10"/>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3">
      <w:pPr>
        <w:numPr>
          <w:ilvl w:val="1"/>
          <w:numId w:val="10"/>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4">
      <w:pPr>
        <w:numPr>
          <w:ilvl w:val="1"/>
          <w:numId w:val="10"/>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6">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27">
      <w:pPr>
        <w:numPr>
          <w:ilvl w:val="1"/>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2D">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12E">
            <w:pPr>
              <w:jc w:val="center"/>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MARCELO BOAVENTURA POSSENTI</w:t>
            </w:r>
          </w:p>
          <w:p w:rsidR="00000000" w:rsidDel="00000000" w:rsidP="00000000" w:rsidRDefault="00000000" w:rsidRPr="00000000" w14:paraId="0000012F">
            <w:pPr>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SÓCIO DIRETOR</w:t>
            </w:r>
          </w:p>
          <w:p w:rsidR="00000000" w:rsidDel="00000000" w:rsidP="00000000" w:rsidRDefault="00000000" w:rsidRPr="00000000" w14:paraId="00000130">
            <w:pPr>
              <w:jc w:val="center"/>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MOLISE SERVIÇOS E CONSTRUÇÕES LTDA</w:t>
              <w:br w:type="textWrapping"/>
              <w:t xml:space="preserve">EMPRESA DETENTORA</w:t>
            </w:r>
            <w:r w:rsidDel="00000000" w:rsidR="00000000" w:rsidRPr="00000000">
              <w:rPr>
                <w:rtl w:val="0"/>
              </w:rPr>
            </w:r>
          </w:p>
          <w:p w:rsidR="00000000" w:rsidDel="00000000" w:rsidP="00000000" w:rsidRDefault="00000000" w:rsidRPr="00000000" w14:paraId="00000131">
            <w:pPr>
              <w:jc w:val="cente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8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1088708</wp:posOffset>
              </wp:positionV>
              <wp:extent cx="3392804" cy="190597"/>
              <wp:effectExtent b="0" l="0" r="0" t="0"/>
              <wp:wrapNone/>
              <wp:docPr id="15948563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92804" cy="1905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8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5">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7">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8">
    <w:lvl w:ilvl="0">
      <w:start w:val="6"/>
      <w:numFmt w:val="decimal"/>
      <w:lvlText w:val="%1"/>
      <w:lvlJc w:val="left"/>
      <w:pPr>
        <w:ind w:left="1418" w:hanging="704.9999999999999"/>
      </w:pPr>
      <w:rPr/>
    </w:lvl>
    <w:lvl w:ilvl="1">
      <w:start w:val="2"/>
      <w:numFmt w:val="decimal"/>
      <w:lvlText w:val="%1.%2"/>
      <w:lvlJc w:val="left"/>
      <w:pPr>
        <w:ind w:left="1418" w:hanging="704.9999999999999"/>
      </w:pPr>
      <w:rPr/>
    </w:lvl>
    <w:lvl w:ilvl="2">
      <w:start w:val="2"/>
      <w:numFmt w:val="decimal"/>
      <w:lvlText w:val="%1.%2.%3."/>
      <w:lvlJc w:val="left"/>
      <w:pPr>
        <w:ind w:left="1418" w:hanging="704.9999999999999"/>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9">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0">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11">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nS/o1Iwfb7v29WzrhFdPRG4Vg==">CgMxLjA4AHIhMThKYS1zWmpXOExOa1F1MjZ3Vk5VRUFaM3NzVmNydUpK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2025-05-30T20:01:00Z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